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669D509F" w14:textId="71E820AA" w:rsidR="00567846" w:rsidRPr="00EB337A" w:rsidRDefault="00567846" w:rsidP="00567846">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Pr="00F0008E">
        <w:rPr>
          <w:rFonts w:cs="Arial"/>
          <w:b/>
          <w:i/>
          <w:noProof/>
          <w:sz w:val="24"/>
          <w:szCs w:val="24"/>
          <w:lang w:val="en-US"/>
        </w:rPr>
        <w:t>R4-21</w:t>
      </w:r>
      <w:r w:rsidR="001861BD">
        <w:rPr>
          <w:rFonts w:cs="Arial"/>
          <w:b/>
          <w:i/>
          <w:noProof/>
          <w:sz w:val="24"/>
          <w:szCs w:val="24"/>
          <w:lang w:val="en-US"/>
        </w:rPr>
        <w:t>11008</w:t>
      </w:r>
    </w:p>
    <w:p w14:paraId="3C2AE2C4" w14:textId="77777777" w:rsidR="00567846" w:rsidRPr="000A1846" w:rsidRDefault="00567846" w:rsidP="00567846">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19</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28</w:t>
      </w:r>
      <w:r w:rsidRPr="000A065E">
        <w:rPr>
          <w:rFonts w:cs="Arial"/>
          <w:b/>
          <w:noProof/>
          <w:sz w:val="24"/>
          <w:vertAlign w:val="superscript"/>
          <w:lang w:val="en-US"/>
        </w:rPr>
        <w:t>th</w:t>
      </w:r>
      <w:r>
        <w:rPr>
          <w:rFonts w:cs="Arial"/>
          <w:b/>
          <w:noProof/>
          <w:sz w:val="24"/>
          <w:lang w:val="en-US"/>
        </w:rPr>
        <w:t xml:space="preserve"> May</w:t>
      </w:r>
      <w:r w:rsidRPr="000A1846">
        <w:rPr>
          <w:rFonts w:cs="Arial"/>
          <w:b/>
          <w:noProof/>
          <w:sz w:val="24"/>
          <w:lang w:val="en-US"/>
        </w:rPr>
        <w:t>, 202</w:t>
      </w:r>
      <w:r>
        <w:rPr>
          <w:rFonts w:cs="Arial"/>
          <w:b/>
          <w:noProof/>
          <w:sz w:val="24"/>
          <w:lang w:val="en-US"/>
        </w:rPr>
        <w:t>1</w:t>
      </w:r>
    </w:p>
    <w:p w14:paraId="79F3DC15" w14:textId="77777777" w:rsidR="00DC6358" w:rsidRPr="00937F67" w:rsidRDefault="00DC6358" w:rsidP="00DC6358">
      <w:pPr>
        <w:rPr>
          <w:rFonts w:ascii="Arial" w:hAnsi="Arial" w:cs="Arial"/>
          <w:b/>
          <w:noProof/>
          <w:sz w:val="24"/>
          <w:szCs w:val="24"/>
          <w:lang w:val="en-US"/>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30432A14"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101F7">
        <w:rPr>
          <w:sz w:val="24"/>
          <w:szCs w:val="24"/>
        </w:rPr>
        <w:t>UE beam correspondence</w:t>
      </w:r>
      <w:r w:rsidR="00D6262C">
        <w:rPr>
          <w:sz w:val="24"/>
          <w:szCs w:val="24"/>
        </w:rPr>
        <w:t xml:space="preserve"> for </w:t>
      </w:r>
      <w:r w:rsidR="005101F7">
        <w:rPr>
          <w:sz w:val="24"/>
          <w:szCs w:val="24"/>
        </w:rPr>
        <w:t xml:space="preserve">FR2 </w:t>
      </w:r>
      <w:r w:rsidR="00D6262C">
        <w:rPr>
          <w:sz w:val="24"/>
          <w:szCs w:val="24"/>
        </w:rPr>
        <w:t>HST</w:t>
      </w:r>
    </w:p>
    <w:p w14:paraId="632E5E14" w14:textId="0C0C5497"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567846">
        <w:rPr>
          <w:sz w:val="24"/>
          <w:szCs w:val="24"/>
        </w:rPr>
        <w:t>9.8</w:t>
      </w:r>
      <w:r w:rsidR="00D6262C">
        <w:rPr>
          <w:sz w:val="24"/>
          <w:szCs w:val="24"/>
        </w:rPr>
        <w:t>.3</w:t>
      </w:r>
      <w:r w:rsidR="005101F7">
        <w:rPr>
          <w:sz w:val="24"/>
          <w:szCs w:val="24"/>
        </w:rPr>
        <w:t>.2</w:t>
      </w:r>
      <w:r w:rsidRPr="000B39AE">
        <w:rPr>
          <w:sz w:val="24"/>
          <w:szCs w:val="24"/>
        </w:rPr>
        <w:t xml:space="preserve"> </w:t>
      </w:r>
      <w:r w:rsidRPr="0072093D">
        <w:rPr>
          <w:sz w:val="24"/>
          <w:szCs w:val="24"/>
        </w:rPr>
        <w:t>[</w:t>
      </w:r>
      <w:r w:rsidR="00E02131" w:rsidRPr="00E02131">
        <w:rPr>
          <w:sz w:val="24"/>
          <w:szCs w:val="24"/>
        </w:rPr>
        <w:t>NR_HST_FR2-Core</w:t>
      </w:r>
      <w:r w:rsidRPr="0072093D">
        <w:rPr>
          <w:sz w:val="24"/>
          <w:szCs w:val="24"/>
        </w:rPr>
        <w:t>]</w:t>
      </w:r>
    </w:p>
    <w:p w14:paraId="04DC1DD4" w14:textId="5C8F43BC" w:rsidR="00DC6358" w:rsidRPr="0072093D" w:rsidRDefault="00DC6358" w:rsidP="00DC6358">
      <w:pPr>
        <w:rPr>
          <w:sz w:val="24"/>
          <w:szCs w:val="24"/>
        </w:rPr>
      </w:pPr>
      <w:r w:rsidRPr="0072093D">
        <w:rPr>
          <w:b/>
          <w:sz w:val="24"/>
          <w:szCs w:val="24"/>
        </w:rPr>
        <w:t>Document for:</w:t>
      </w:r>
      <w:r w:rsidRPr="0072093D">
        <w:rPr>
          <w:b/>
          <w:sz w:val="24"/>
          <w:szCs w:val="24"/>
        </w:rPr>
        <w:tab/>
      </w:r>
      <w:r w:rsidR="00567846">
        <w:rPr>
          <w:sz w:val="24"/>
          <w:szCs w:val="24"/>
        </w:rPr>
        <w:t>Approval</w:t>
      </w:r>
    </w:p>
    <w:p w14:paraId="1D3FC244" w14:textId="77777777" w:rsidR="00DC6358" w:rsidRPr="009153FC" w:rsidRDefault="00DC6358" w:rsidP="00DC6358">
      <w:pPr>
        <w:pStyle w:val="Heading1"/>
      </w:pPr>
      <w:r w:rsidRPr="009153FC">
        <w:t>Introduction</w:t>
      </w:r>
    </w:p>
    <w:p w14:paraId="149104DE" w14:textId="1606C330" w:rsidR="00FE70CD" w:rsidRDefault="00D6262C" w:rsidP="0067040A">
      <w:r>
        <w:t xml:space="preserve">In this contribution, the </w:t>
      </w:r>
      <w:r w:rsidR="005101F7">
        <w:t>UE beam correspondence</w:t>
      </w:r>
      <w:r>
        <w:t xml:space="preserve"> requirements for FR2 HST WI [1] is discussed.</w:t>
      </w:r>
    </w:p>
    <w:p w14:paraId="68908B74" w14:textId="60547055" w:rsidR="00937F67" w:rsidRDefault="00937F67" w:rsidP="0067040A">
      <w:r>
        <w:t>In RAN4#</w:t>
      </w:r>
      <w:r w:rsidR="005101F7">
        <w:t>98</w:t>
      </w:r>
      <w:r w:rsidR="00567846">
        <w:t>-bis-</w:t>
      </w:r>
      <w:r w:rsidR="005101F7">
        <w:t xml:space="preserve">e </w:t>
      </w:r>
      <w:r>
        <w:t>meeting the way-forward [</w:t>
      </w:r>
      <w:r w:rsidR="00567846">
        <w:t>3</w:t>
      </w:r>
      <w:r>
        <w:t xml:space="preserve">] was agreed, where the UE </w:t>
      </w:r>
      <w:r w:rsidR="00274159">
        <w:t xml:space="preserve">beam correspondence </w:t>
      </w:r>
      <w:r>
        <w:t xml:space="preserve">requirement is summarized in the following </w:t>
      </w:r>
    </w:p>
    <w:p w14:paraId="25BBB2A5" w14:textId="77777777" w:rsidR="00567846" w:rsidRPr="00567846" w:rsidRDefault="00567846" w:rsidP="00567846">
      <w:pPr>
        <w:pStyle w:val="ListParagraph"/>
        <w:numPr>
          <w:ilvl w:val="0"/>
          <w:numId w:val="23"/>
        </w:numPr>
        <w:rPr>
          <w:b/>
          <w:bCs/>
          <w:i/>
          <w:iCs/>
        </w:rPr>
      </w:pPr>
      <w:r w:rsidRPr="00567846">
        <w:rPr>
          <w:b/>
          <w:bCs/>
          <w:i/>
          <w:iCs/>
        </w:rPr>
        <w:t xml:space="preserve">Beam Correspondence requirement for FR2 HST UE: </w:t>
      </w:r>
    </w:p>
    <w:p w14:paraId="2CC1249B" w14:textId="77777777" w:rsidR="00567846" w:rsidRPr="00567846" w:rsidRDefault="00567846" w:rsidP="00567846">
      <w:pPr>
        <w:pStyle w:val="ListParagraph"/>
        <w:numPr>
          <w:ilvl w:val="0"/>
          <w:numId w:val="23"/>
        </w:numPr>
        <w:rPr>
          <w:i/>
          <w:iCs/>
        </w:rPr>
      </w:pPr>
      <w:r w:rsidRPr="00567846">
        <w:rPr>
          <w:i/>
          <w:iCs/>
        </w:rPr>
        <w:t xml:space="preserve">For Rel-15 Beam Correspondence: </w:t>
      </w:r>
    </w:p>
    <w:p w14:paraId="08A61EC9" w14:textId="77777777" w:rsidR="00567846" w:rsidRPr="00567846" w:rsidRDefault="00567846" w:rsidP="00567846">
      <w:pPr>
        <w:pStyle w:val="ListParagraph"/>
        <w:numPr>
          <w:ilvl w:val="1"/>
          <w:numId w:val="23"/>
        </w:numPr>
        <w:rPr>
          <w:i/>
          <w:iCs/>
        </w:rPr>
      </w:pPr>
      <w:r w:rsidRPr="00567846">
        <w:rPr>
          <w:i/>
          <w:iCs/>
        </w:rPr>
        <w:t>Option 1 (Samsung/Qualcomm/Ericsson/ZTE/Nokia): BC bit-0 UE is not allowed, i.e., UE shall meeting the minimum peak EIRP requirement and spherical coverage requirement with its autonomously chosen UL beams and without uplink beam sweeping.</w:t>
      </w:r>
    </w:p>
    <w:p w14:paraId="67F7BBA4" w14:textId="77777777" w:rsidR="00567846" w:rsidRPr="00567846" w:rsidRDefault="00567846" w:rsidP="00567846">
      <w:pPr>
        <w:pStyle w:val="ListParagraph"/>
        <w:numPr>
          <w:ilvl w:val="1"/>
          <w:numId w:val="23"/>
        </w:numPr>
        <w:rPr>
          <w:i/>
          <w:iCs/>
        </w:rPr>
      </w:pPr>
      <w:r w:rsidRPr="00567846">
        <w:rPr>
          <w:i/>
          <w:iCs/>
        </w:rPr>
        <w:t xml:space="preserve">Option 2 (Huawei): No need to mandate FR2 HST UE support BC bit-1. </w:t>
      </w:r>
    </w:p>
    <w:p w14:paraId="25E66C61" w14:textId="77777777" w:rsidR="00567846" w:rsidRPr="00567846" w:rsidRDefault="00567846" w:rsidP="00567846">
      <w:pPr>
        <w:pStyle w:val="ListParagraph"/>
        <w:numPr>
          <w:ilvl w:val="0"/>
          <w:numId w:val="23"/>
        </w:numPr>
        <w:rPr>
          <w:i/>
          <w:iCs/>
        </w:rPr>
      </w:pPr>
      <w:r w:rsidRPr="00567846">
        <w:rPr>
          <w:i/>
          <w:iCs/>
        </w:rPr>
        <w:t xml:space="preserve">For Rel-16 Beam Correspondence: </w:t>
      </w:r>
    </w:p>
    <w:p w14:paraId="13D88B00" w14:textId="77777777" w:rsidR="00567846" w:rsidRPr="00567846" w:rsidRDefault="00567846" w:rsidP="00567846">
      <w:pPr>
        <w:pStyle w:val="ListParagraph"/>
        <w:numPr>
          <w:ilvl w:val="1"/>
          <w:numId w:val="23"/>
        </w:numPr>
        <w:rPr>
          <w:i/>
          <w:iCs/>
        </w:rPr>
      </w:pPr>
      <w:r w:rsidRPr="00567846">
        <w:rPr>
          <w:i/>
          <w:iCs/>
        </w:rPr>
        <w:t>FFS the necessity of support Rel-16 optional feature beamCorrespondenceSSB-based-r16</w:t>
      </w:r>
    </w:p>
    <w:p w14:paraId="1B7A3F94" w14:textId="75593698" w:rsidR="00567846" w:rsidRPr="00567846" w:rsidRDefault="00567846" w:rsidP="00567846">
      <w:pPr>
        <w:pStyle w:val="ListParagraph"/>
        <w:numPr>
          <w:ilvl w:val="1"/>
          <w:numId w:val="23"/>
        </w:numPr>
        <w:rPr>
          <w:i/>
          <w:iCs/>
        </w:rPr>
      </w:pPr>
      <w:r w:rsidRPr="00567846">
        <w:rPr>
          <w:i/>
          <w:iCs/>
        </w:rPr>
        <w:t>FFS the necessity of support Rel-16 optional feature beamCorrespondenceCSI-RS-based-r16</w:t>
      </w:r>
    </w:p>
    <w:p w14:paraId="5CAF9FA7" w14:textId="5EAEEDC8" w:rsidR="00937F67" w:rsidRPr="00937F67" w:rsidRDefault="003A27F6" w:rsidP="0067040A">
      <w:pPr>
        <w:rPr>
          <w:rFonts w:eastAsia="ＭＳ Ｐゴシック"/>
          <w:i/>
          <w:iCs/>
          <w:lang w:val="en-US"/>
        </w:rPr>
      </w:pPr>
      <w:r>
        <w:t xml:space="preserve">We </w:t>
      </w:r>
      <w:r w:rsidR="00CA4480">
        <w:t>present</w:t>
      </w:r>
      <w:r>
        <w:t xml:space="preserve"> our view on the </w:t>
      </w:r>
      <w:r w:rsidR="005101F7">
        <w:t>beam correspondence requirement for HST</w:t>
      </w:r>
      <w:r>
        <w:t>.</w:t>
      </w:r>
    </w:p>
    <w:p w14:paraId="68301C53" w14:textId="1B40FD81" w:rsidR="002A2F73" w:rsidRPr="00DC6358" w:rsidRDefault="002A2F73" w:rsidP="002A2F73">
      <w:pPr>
        <w:pStyle w:val="Heading1"/>
      </w:pPr>
      <w:r>
        <w:t>Discussion</w:t>
      </w:r>
    </w:p>
    <w:p w14:paraId="1EC8D419" w14:textId="7D7F3771" w:rsidR="00907485" w:rsidRDefault="00D6262C" w:rsidP="00D6262C">
      <w:pPr>
        <w:rPr>
          <w:rFonts w:eastAsia="ＭＳ Ｐゴシック"/>
          <w:lang w:val="en-US"/>
        </w:rPr>
      </w:pPr>
      <w:r>
        <w:rPr>
          <w:rFonts w:eastAsia="ＭＳ Ｐゴシック"/>
          <w:lang w:val="en-US"/>
        </w:rPr>
        <w:t>According the WID, the scope of UE RF core requirement is described as</w:t>
      </w:r>
    </w:p>
    <w:p w14:paraId="44B3BE2A" w14:textId="77777777" w:rsidR="00D6262C" w:rsidRPr="00366991" w:rsidRDefault="00D6262C" w:rsidP="00D6262C">
      <w:pPr>
        <w:numPr>
          <w:ilvl w:val="0"/>
          <w:numId w:val="21"/>
        </w:numPr>
        <w:spacing w:after="60"/>
        <w:jc w:val="both"/>
        <w:rPr>
          <w:rFonts w:eastAsia="SimSun"/>
          <w:i/>
          <w:iCs/>
          <w:sz w:val="18"/>
          <w:szCs w:val="18"/>
          <w:lang w:eastAsia="zh-CN"/>
        </w:rPr>
      </w:pPr>
      <w:r w:rsidRPr="00366991">
        <w:rPr>
          <w:rFonts w:eastAsia="SimSun"/>
          <w:i/>
          <w:iCs/>
          <w:sz w:val="18"/>
          <w:szCs w:val="18"/>
          <w:lang w:eastAsia="zh-CN"/>
        </w:rPr>
        <w:t xml:space="preserve">Specify the UE RF core requirements for power class 4 if identified </w:t>
      </w:r>
    </w:p>
    <w:p w14:paraId="3E931E5C" w14:textId="53298A7F" w:rsidR="00D6262C" w:rsidRPr="00366991" w:rsidRDefault="00D6262C" w:rsidP="00D6262C">
      <w:pPr>
        <w:numPr>
          <w:ilvl w:val="1"/>
          <w:numId w:val="20"/>
        </w:numPr>
        <w:spacing w:after="60"/>
        <w:jc w:val="both"/>
        <w:rPr>
          <w:rFonts w:eastAsia="SimSun"/>
          <w:i/>
          <w:iCs/>
          <w:sz w:val="18"/>
          <w:szCs w:val="18"/>
          <w:lang w:val="en-US" w:eastAsia="zh-CN"/>
        </w:rPr>
      </w:pPr>
      <w:r w:rsidRPr="00366991">
        <w:rPr>
          <w:rFonts w:eastAsia="SimSun"/>
          <w:i/>
          <w:iCs/>
          <w:sz w:val="18"/>
          <w:szCs w:val="18"/>
          <w:lang w:val="en-US" w:eastAsia="zh-CN"/>
        </w:rPr>
        <w:t xml:space="preserve">Introduction for beam correspondence requirements for PC4 if identified </w:t>
      </w:r>
    </w:p>
    <w:p w14:paraId="24C8C17E" w14:textId="1C9E2BA7" w:rsidR="00D6262C" w:rsidRDefault="00D6262C" w:rsidP="00D6262C">
      <w:pPr>
        <w:rPr>
          <w:rFonts w:eastAsia="ＭＳ Ｐゴシック"/>
          <w:lang w:val="en-US"/>
        </w:rPr>
      </w:pPr>
    </w:p>
    <w:p w14:paraId="0A90797D" w14:textId="55EB7FAC" w:rsidR="003A5835" w:rsidRDefault="006E3752" w:rsidP="00D6262C">
      <w:pPr>
        <w:rPr>
          <w:rFonts w:eastAsia="ＭＳ Ｐゴシック"/>
          <w:lang w:val="en-US"/>
        </w:rPr>
      </w:pPr>
      <w:r>
        <w:rPr>
          <w:rFonts w:eastAsia="ＭＳ Ｐゴシック"/>
          <w:lang w:val="en-US"/>
        </w:rPr>
        <w:t xml:space="preserve">The beam correspondence </w:t>
      </w:r>
      <w:r w:rsidR="00274159">
        <w:rPr>
          <w:rFonts w:eastAsia="ＭＳ Ｐゴシック"/>
          <w:lang w:val="en-US"/>
        </w:rPr>
        <w:t xml:space="preserve">tolerance </w:t>
      </w:r>
      <w:r>
        <w:rPr>
          <w:rFonts w:eastAsia="ＭＳ Ｐゴシック"/>
          <w:lang w:val="en-US"/>
        </w:rPr>
        <w:t>requirement has been introduced so far only to PC3 in TS 38.101-2</w:t>
      </w:r>
      <w:r w:rsidR="00274159">
        <w:rPr>
          <w:rFonts w:eastAsia="ＭＳ Ｐゴシック"/>
          <w:lang w:val="en-US"/>
        </w:rPr>
        <w:t xml:space="preserve"> to allow UE to </w:t>
      </w:r>
      <w:r w:rsidR="003A5835">
        <w:rPr>
          <w:rFonts w:eastAsia="ＭＳ Ｐゴシック"/>
          <w:lang w:val="en-US"/>
        </w:rPr>
        <w:t xml:space="preserve">have </w:t>
      </w:r>
      <w:r w:rsidR="00274159">
        <w:rPr>
          <w:rFonts w:eastAsia="ＭＳ Ｐゴシック"/>
          <w:lang w:val="en-US"/>
        </w:rPr>
        <w:t xml:space="preserve">some relaxations </w:t>
      </w:r>
      <w:r w:rsidR="003A5835">
        <w:rPr>
          <w:rFonts w:eastAsia="ＭＳ Ｐゴシック"/>
          <w:lang w:val="en-US"/>
        </w:rPr>
        <w:t>not to meet the minimum peak EIRP and EIRP spherical coverage requirements without the uplink beam sweeping</w:t>
      </w:r>
      <w:r w:rsidR="00274159">
        <w:rPr>
          <w:rFonts w:eastAsia="ＭＳ Ｐゴシック"/>
          <w:lang w:val="en-US"/>
        </w:rPr>
        <w:t xml:space="preserve">. </w:t>
      </w:r>
      <w:r w:rsidR="003A5835">
        <w:rPr>
          <w:rFonts w:eastAsia="ＭＳ Ｐゴシック"/>
          <w:lang w:val="en-US"/>
        </w:rPr>
        <w:t>For such UE</w:t>
      </w:r>
      <w:r w:rsidR="00781AB3">
        <w:rPr>
          <w:rFonts w:eastAsia="ＭＳ Ｐゴシック"/>
          <w:lang w:val="en-US"/>
        </w:rPr>
        <w:t xml:space="preserve"> with beam correspondence tolerance</w:t>
      </w:r>
      <w:r w:rsidR="005C154F">
        <w:rPr>
          <w:rFonts w:eastAsia="ＭＳ Ｐゴシック"/>
          <w:lang w:val="en-US"/>
        </w:rPr>
        <w:t xml:space="preserve"> allowed</w:t>
      </w:r>
      <w:r w:rsidR="003A5835">
        <w:rPr>
          <w:rFonts w:eastAsia="ＭＳ Ｐゴシック"/>
          <w:lang w:val="en-US"/>
        </w:rPr>
        <w:t xml:space="preserve">, the uplink beam </w:t>
      </w:r>
      <w:r w:rsidR="00781AB3">
        <w:rPr>
          <w:rFonts w:eastAsia="ＭＳ Ｐゴシック"/>
          <w:lang w:val="en-US"/>
        </w:rPr>
        <w:t>peak cannot be directed to the base station antenna only with the</w:t>
      </w:r>
      <w:r w:rsidR="00CA4480">
        <w:rPr>
          <w:rFonts w:eastAsia="ＭＳ Ｐゴシック"/>
          <w:lang w:val="en-US"/>
        </w:rPr>
        <w:t xml:space="preserve"> UE</w:t>
      </w:r>
      <w:r w:rsidR="00781AB3">
        <w:rPr>
          <w:rFonts w:eastAsia="ＭＳ Ｐゴシック"/>
          <w:lang w:val="en-US"/>
        </w:rPr>
        <w:t xml:space="preserve"> downlink measurement. The network assistance is required to select the best beam </w:t>
      </w:r>
      <w:r w:rsidR="001E39B0">
        <w:rPr>
          <w:rFonts w:eastAsia="ＭＳ Ｐゴシック"/>
          <w:lang w:val="en-US"/>
        </w:rPr>
        <w:t>with</w:t>
      </w:r>
      <w:r w:rsidR="00781AB3">
        <w:rPr>
          <w:rFonts w:eastAsia="ＭＳ Ｐゴシック"/>
          <w:lang w:val="en-US"/>
        </w:rPr>
        <w:t xml:space="preserve"> uplink beam sweeping </w:t>
      </w:r>
      <w:r w:rsidR="00CA4480">
        <w:rPr>
          <w:rFonts w:eastAsia="ＭＳ Ｐゴシック"/>
          <w:lang w:val="en-US"/>
        </w:rPr>
        <w:t>and</w:t>
      </w:r>
      <w:r w:rsidR="00781AB3">
        <w:rPr>
          <w:rFonts w:eastAsia="ＭＳ Ｐゴシック"/>
          <w:lang w:val="en-US"/>
        </w:rPr>
        <w:t xml:space="preserve"> measurement </w:t>
      </w:r>
      <w:r w:rsidR="00CA4480">
        <w:rPr>
          <w:rFonts w:eastAsia="ＭＳ Ｐゴシック"/>
          <w:lang w:val="en-US"/>
        </w:rPr>
        <w:t>by base stations.</w:t>
      </w:r>
    </w:p>
    <w:p w14:paraId="4F7296CC" w14:textId="6DC226C4" w:rsidR="003A5835" w:rsidRDefault="00CA4480" w:rsidP="00D6262C">
      <w:pPr>
        <w:rPr>
          <w:rFonts w:eastAsia="ＭＳ Ｐゴシック"/>
          <w:lang w:val="en-US"/>
        </w:rPr>
      </w:pPr>
      <w:r>
        <w:rPr>
          <w:rFonts w:eastAsia="ＭＳ Ｐゴシック"/>
          <w:lang w:val="en-US"/>
        </w:rPr>
        <w:t>To</w:t>
      </w:r>
      <w:r w:rsidR="003A5835">
        <w:rPr>
          <w:rFonts w:eastAsia="ＭＳ Ｐゴシック"/>
          <w:lang w:val="en-US"/>
        </w:rPr>
        <w:t xml:space="preserve"> </w:t>
      </w:r>
      <w:r>
        <w:rPr>
          <w:rFonts w:eastAsia="ＭＳ Ｐゴシック"/>
          <w:lang w:val="en-US"/>
        </w:rPr>
        <w:t>receive</w:t>
      </w:r>
      <w:r w:rsidR="003A5835">
        <w:rPr>
          <w:rFonts w:eastAsia="ＭＳ Ｐゴシック"/>
          <w:lang w:val="en-US"/>
        </w:rPr>
        <w:t xml:space="preserve"> uplink signal</w:t>
      </w:r>
      <w:r>
        <w:rPr>
          <w:rFonts w:eastAsia="ＭＳ Ｐゴシック"/>
          <w:lang w:val="en-US"/>
        </w:rPr>
        <w:t>s</w:t>
      </w:r>
      <w:r w:rsidR="003A5835">
        <w:rPr>
          <w:rFonts w:eastAsia="ＭＳ Ｐゴシック"/>
          <w:lang w:val="en-US"/>
        </w:rPr>
        <w:t xml:space="preserve"> without losing </w:t>
      </w:r>
      <w:r>
        <w:rPr>
          <w:rFonts w:eastAsia="ＭＳ Ｐゴシック"/>
          <w:lang w:val="en-US"/>
        </w:rPr>
        <w:t xml:space="preserve">received EIS level </w:t>
      </w:r>
      <w:r w:rsidR="00781AB3">
        <w:rPr>
          <w:rFonts w:eastAsia="ＭＳ Ｐゴシック"/>
          <w:lang w:val="en-US"/>
        </w:rPr>
        <w:t xml:space="preserve">from such UE </w:t>
      </w:r>
      <w:r w:rsidR="005C154F">
        <w:rPr>
          <w:rFonts w:eastAsia="ＭＳ Ｐゴシック"/>
          <w:lang w:val="en-US"/>
        </w:rPr>
        <w:t xml:space="preserve">tolerance </w:t>
      </w:r>
      <w:r w:rsidR="00781AB3">
        <w:rPr>
          <w:rFonts w:eastAsia="ＭＳ Ｐゴシック"/>
          <w:lang w:val="en-US"/>
        </w:rPr>
        <w:t>relaxation</w:t>
      </w:r>
      <w:r w:rsidR="003A5835">
        <w:rPr>
          <w:rFonts w:eastAsia="ＭＳ Ｐゴシック"/>
          <w:lang w:val="en-US"/>
        </w:rPr>
        <w:t>, network needs to continuously activate uplink beam sweeping</w:t>
      </w:r>
      <w:r w:rsidR="00781AB3">
        <w:rPr>
          <w:rFonts w:eastAsia="ＭＳ Ｐゴシック"/>
          <w:lang w:val="en-US"/>
        </w:rPr>
        <w:t xml:space="preserve"> to keep track of the best uplink beam </w:t>
      </w:r>
      <w:r w:rsidR="00DE5A60">
        <w:rPr>
          <w:rFonts w:eastAsia="ＭＳ Ｐゴシック"/>
          <w:lang w:val="en-US"/>
        </w:rPr>
        <w:t>for each HST</w:t>
      </w:r>
      <w:r w:rsidR="00781AB3">
        <w:rPr>
          <w:rFonts w:eastAsia="ＭＳ Ｐゴシック"/>
          <w:lang w:val="en-US"/>
        </w:rPr>
        <w:t>. This is</w:t>
      </w:r>
      <w:r w:rsidR="003A5835">
        <w:rPr>
          <w:rFonts w:eastAsia="ＭＳ Ｐゴシック"/>
          <w:lang w:val="en-US"/>
        </w:rPr>
        <w:t xml:space="preserve"> quite </w:t>
      </w:r>
      <w:r w:rsidR="00781AB3">
        <w:rPr>
          <w:rFonts w:eastAsia="ＭＳ Ｐゴシック"/>
          <w:lang w:val="en-US"/>
        </w:rPr>
        <w:t xml:space="preserve">an </w:t>
      </w:r>
      <w:r w:rsidR="003A5835">
        <w:rPr>
          <w:rFonts w:eastAsia="ＭＳ Ｐゴシック"/>
          <w:lang w:val="en-US"/>
        </w:rPr>
        <w:t xml:space="preserve">overhead </w:t>
      </w:r>
      <w:r w:rsidR="00DE5A60">
        <w:rPr>
          <w:rFonts w:eastAsia="ＭＳ Ｐゴシック"/>
          <w:lang w:val="en-US"/>
        </w:rPr>
        <w:t>i</w:t>
      </w:r>
      <w:r w:rsidR="003A5835">
        <w:rPr>
          <w:rFonts w:eastAsia="ＭＳ Ｐゴシック"/>
          <w:lang w:val="en-US"/>
        </w:rPr>
        <w:t>n radio resource management</w:t>
      </w:r>
      <w:r>
        <w:rPr>
          <w:rFonts w:eastAsia="ＭＳ Ｐゴシック"/>
          <w:lang w:val="en-US"/>
        </w:rPr>
        <w:t xml:space="preserve"> of base stations, since </w:t>
      </w:r>
      <w:r w:rsidR="006E3752">
        <w:rPr>
          <w:rFonts w:eastAsia="ＭＳ Ｐゴシック"/>
          <w:lang w:val="en-US"/>
        </w:rPr>
        <w:t>the high mobility nature of HST</w:t>
      </w:r>
      <w:r>
        <w:rPr>
          <w:rFonts w:eastAsia="ＭＳ Ｐゴシック"/>
          <w:lang w:val="en-US"/>
        </w:rPr>
        <w:t xml:space="preserve"> requires constantly scheduled</w:t>
      </w:r>
      <w:r w:rsidR="00FB2B11">
        <w:rPr>
          <w:rFonts w:eastAsia="ＭＳ Ｐゴシック"/>
          <w:lang w:val="en-US"/>
        </w:rPr>
        <w:t xml:space="preserve"> </w:t>
      </w:r>
      <w:r w:rsidR="003A5835">
        <w:rPr>
          <w:rFonts w:eastAsia="ＭＳ Ｐゴシック"/>
          <w:lang w:val="en-US"/>
        </w:rPr>
        <w:t xml:space="preserve">beam </w:t>
      </w:r>
      <w:r w:rsidR="002518FC">
        <w:rPr>
          <w:rFonts w:eastAsia="ＭＳ Ｐゴシック"/>
          <w:lang w:val="en-US"/>
        </w:rPr>
        <w:t>sweeping</w:t>
      </w:r>
      <w:r w:rsidR="003A5835">
        <w:rPr>
          <w:rFonts w:eastAsia="ＭＳ Ｐゴシック"/>
          <w:lang w:val="en-US"/>
        </w:rPr>
        <w:t xml:space="preserve"> </w:t>
      </w:r>
      <w:r>
        <w:rPr>
          <w:rFonts w:eastAsia="ＭＳ Ｐゴシック"/>
          <w:lang w:val="en-US"/>
        </w:rPr>
        <w:t xml:space="preserve">for all HST devices to follow </w:t>
      </w:r>
      <w:r w:rsidR="005C154F">
        <w:rPr>
          <w:rFonts w:eastAsia="ＭＳ Ｐゴシック"/>
          <w:lang w:val="en-US"/>
        </w:rPr>
        <w:t>rapid change</w:t>
      </w:r>
      <w:r>
        <w:rPr>
          <w:rFonts w:eastAsia="ＭＳ Ｐゴシック"/>
          <w:lang w:val="en-US"/>
        </w:rPr>
        <w:t>s</w:t>
      </w:r>
      <w:r w:rsidR="005C154F">
        <w:rPr>
          <w:rFonts w:eastAsia="ＭＳ Ｐゴシック"/>
          <w:lang w:val="en-US"/>
        </w:rPr>
        <w:t xml:space="preserve"> </w:t>
      </w:r>
      <w:r w:rsidR="00FA7812">
        <w:rPr>
          <w:rFonts w:eastAsia="ＭＳ Ｐゴシック"/>
          <w:lang w:val="en-US"/>
        </w:rPr>
        <w:t>in</w:t>
      </w:r>
      <w:r w:rsidR="005C154F">
        <w:rPr>
          <w:rFonts w:eastAsia="ＭＳ Ｐゴシック"/>
          <w:lang w:val="en-US"/>
        </w:rPr>
        <w:t xml:space="preserve"> position and angle </w:t>
      </w:r>
      <w:r w:rsidR="004D7901">
        <w:rPr>
          <w:rFonts w:eastAsia="ＭＳ Ｐゴシック"/>
          <w:lang w:val="en-US"/>
        </w:rPr>
        <w:t xml:space="preserve">all </w:t>
      </w:r>
      <w:r w:rsidR="005C154F">
        <w:rPr>
          <w:rFonts w:eastAsia="ＭＳ Ｐゴシック"/>
          <w:lang w:val="en-US"/>
        </w:rPr>
        <w:t xml:space="preserve">along </w:t>
      </w:r>
      <w:r>
        <w:rPr>
          <w:rFonts w:eastAsia="ＭＳ Ｐゴシック"/>
          <w:lang w:val="en-US"/>
        </w:rPr>
        <w:t xml:space="preserve">the </w:t>
      </w:r>
      <w:r w:rsidR="005C154F">
        <w:rPr>
          <w:rFonts w:eastAsia="ＭＳ Ｐゴシック"/>
          <w:lang w:val="en-US"/>
        </w:rPr>
        <w:t>railway track.</w:t>
      </w:r>
      <w:r w:rsidR="003A5835">
        <w:rPr>
          <w:rFonts w:eastAsia="ＭＳ Ｐゴシック"/>
          <w:lang w:val="en-US"/>
        </w:rPr>
        <w:t xml:space="preserve"> </w:t>
      </w:r>
      <w:r w:rsidR="0052673B">
        <w:rPr>
          <w:rFonts w:eastAsia="ＭＳ Ｐゴシック"/>
          <w:lang w:val="en-US"/>
        </w:rPr>
        <w:t xml:space="preserve">Furthermore, the network performance </w:t>
      </w:r>
      <w:r w:rsidR="003003E8">
        <w:rPr>
          <w:rFonts w:eastAsia="ＭＳ Ｐゴシック"/>
          <w:lang w:val="en-US"/>
        </w:rPr>
        <w:t>impacts</w:t>
      </w:r>
      <w:r w:rsidR="0052673B">
        <w:rPr>
          <w:rFonts w:eastAsia="ＭＳ Ｐゴシック"/>
          <w:lang w:val="en-US"/>
        </w:rPr>
        <w:t xml:space="preserve"> </w:t>
      </w:r>
      <w:r w:rsidR="003003E8">
        <w:rPr>
          <w:rFonts w:eastAsia="ＭＳ Ｐゴシック"/>
          <w:lang w:val="en-US"/>
        </w:rPr>
        <w:t xml:space="preserve">w.r.t. spectrum efficiency, user throughput, etc, </w:t>
      </w:r>
      <w:r w:rsidR="0052673B">
        <w:rPr>
          <w:rFonts w:eastAsia="ＭＳ Ｐゴシック"/>
          <w:lang w:val="en-US"/>
        </w:rPr>
        <w:t xml:space="preserve">due to such </w:t>
      </w:r>
      <w:r w:rsidR="003003E8">
        <w:rPr>
          <w:rFonts w:eastAsia="ＭＳ Ｐゴシック"/>
          <w:lang w:val="en-US"/>
        </w:rPr>
        <w:t xml:space="preserve">HST </w:t>
      </w:r>
      <w:r w:rsidR="0052673B">
        <w:rPr>
          <w:rFonts w:eastAsia="ＭＳ Ｐゴシック"/>
          <w:lang w:val="en-US"/>
        </w:rPr>
        <w:t>operation ha</w:t>
      </w:r>
      <w:r w:rsidR="003003E8">
        <w:rPr>
          <w:rFonts w:eastAsia="ＭＳ Ｐゴシック"/>
          <w:lang w:val="en-US"/>
        </w:rPr>
        <w:t>ve</w:t>
      </w:r>
      <w:r w:rsidR="0052673B">
        <w:rPr>
          <w:rFonts w:eastAsia="ＭＳ Ｐゴシック"/>
          <w:lang w:val="en-US"/>
        </w:rPr>
        <w:t xml:space="preserve"> never been evaluated or established.</w:t>
      </w:r>
    </w:p>
    <w:p w14:paraId="08C34306" w14:textId="2CFA47D9" w:rsidR="000E2362" w:rsidRPr="00A27085" w:rsidRDefault="000E2362" w:rsidP="000E2362">
      <w:pPr>
        <w:rPr>
          <w:rFonts w:eastAsia="ＭＳ Ｐゴシック"/>
          <w:b/>
          <w:bCs/>
          <w:i/>
          <w:iCs/>
          <w:lang w:val="en-US"/>
        </w:rPr>
      </w:pPr>
      <w:r w:rsidRPr="00A27085">
        <w:rPr>
          <w:rFonts w:eastAsia="ＭＳ Ｐゴシック"/>
          <w:b/>
          <w:bCs/>
          <w:i/>
          <w:iCs/>
          <w:lang w:val="en-US"/>
        </w:rPr>
        <w:t>Observation 1: The uplink beam s</w:t>
      </w:r>
      <w:r>
        <w:rPr>
          <w:rFonts w:eastAsia="ＭＳ Ｐゴシック"/>
          <w:b/>
          <w:bCs/>
          <w:i/>
          <w:iCs/>
          <w:lang w:val="en-US"/>
        </w:rPr>
        <w:t>weeping</w:t>
      </w:r>
      <w:r w:rsidRPr="00A27085">
        <w:rPr>
          <w:rFonts w:eastAsia="ＭＳ Ｐゴシック"/>
          <w:b/>
          <w:bCs/>
          <w:i/>
          <w:iCs/>
          <w:lang w:val="en-US"/>
        </w:rPr>
        <w:t xml:space="preserve"> is not su</w:t>
      </w:r>
      <w:r>
        <w:rPr>
          <w:rFonts w:eastAsia="ＭＳ Ｐゴシック"/>
          <w:b/>
          <w:bCs/>
          <w:i/>
          <w:iCs/>
          <w:lang w:val="en-US"/>
        </w:rPr>
        <w:t>itable</w:t>
      </w:r>
      <w:r w:rsidRPr="00A27085">
        <w:rPr>
          <w:rFonts w:eastAsia="ＭＳ Ｐゴシック"/>
          <w:b/>
          <w:bCs/>
          <w:i/>
          <w:iCs/>
          <w:lang w:val="en-US"/>
        </w:rPr>
        <w:t xml:space="preserve"> </w:t>
      </w:r>
      <w:r>
        <w:rPr>
          <w:rFonts w:eastAsia="ＭＳ Ｐゴシック"/>
          <w:b/>
          <w:bCs/>
          <w:i/>
          <w:iCs/>
          <w:lang w:val="en-US"/>
        </w:rPr>
        <w:t>to</w:t>
      </w:r>
      <w:r w:rsidRPr="00A27085">
        <w:rPr>
          <w:rFonts w:eastAsia="ＭＳ Ｐゴシック"/>
          <w:b/>
          <w:bCs/>
          <w:i/>
          <w:iCs/>
          <w:lang w:val="en-US"/>
        </w:rPr>
        <w:t xml:space="preserve"> HST </w:t>
      </w:r>
      <w:r w:rsidR="003003E8">
        <w:rPr>
          <w:rFonts w:eastAsia="ＭＳ Ｐゴシック"/>
          <w:b/>
          <w:bCs/>
          <w:i/>
          <w:iCs/>
          <w:lang w:val="en-US"/>
        </w:rPr>
        <w:t>operation due to the impacts to network performance</w:t>
      </w:r>
      <w:r w:rsidR="0052673B">
        <w:rPr>
          <w:rFonts w:eastAsia="ＭＳ Ｐゴシック"/>
          <w:b/>
          <w:bCs/>
          <w:i/>
          <w:iCs/>
          <w:lang w:val="en-US"/>
        </w:rPr>
        <w:t>.</w:t>
      </w:r>
    </w:p>
    <w:p w14:paraId="7E7C5E85" w14:textId="0A343DD2" w:rsidR="00DE5A60" w:rsidRDefault="00DE5A60" w:rsidP="00D6262C">
      <w:pPr>
        <w:rPr>
          <w:rFonts w:eastAsia="ＭＳ Ｐゴシック"/>
          <w:lang w:val="en-US"/>
        </w:rPr>
      </w:pPr>
      <w:r>
        <w:rPr>
          <w:rFonts w:eastAsia="ＭＳ Ｐゴシック"/>
          <w:lang w:val="en-US"/>
        </w:rPr>
        <w:t>PC3 beam correspondence tolerance requirement has been introduced to allow exceptions for early UE implementation, in which UE’s downlink beam selection and uplink beam forming may not be well calibrated. Thus</w:t>
      </w:r>
      <w:r w:rsidR="00CA4480">
        <w:rPr>
          <w:rFonts w:eastAsia="ＭＳ Ｐゴシック"/>
          <w:lang w:val="en-US"/>
        </w:rPr>
        <w:t>,</w:t>
      </w:r>
      <w:r>
        <w:rPr>
          <w:rFonts w:eastAsia="ＭＳ Ｐゴシック"/>
          <w:lang w:val="en-US"/>
        </w:rPr>
        <w:t xml:space="preserve"> such relaxation </w:t>
      </w:r>
      <w:r w:rsidR="00CA4480">
        <w:rPr>
          <w:rFonts w:eastAsia="ＭＳ Ｐゴシック"/>
          <w:lang w:val="en-US"/>
        </w:rPr>
        <w:t>was considered</w:t>
      </w:r>
      <w:r>
        <w:rPr>
          <w:rFonts w:eastAsia="ＭＳ Ｐゴシック"/>
          <w:lang w:val="en-US"/>
        </w:rPr>
        <w:t xml:space="preserve"> crucial to help the early market introduction of 5G </w:t>
      </w:r>
      <w:r w:rsidR="00FB2B11">
        <w:rPr>
          <w:rFonts w:eastAsia="ＭＳ Ｐゴシック"/>
          <w:lang w:val="en-US"/>
        </w:rPr>
        <w:t>devices</w:t>
      </w:r>
      <w:r>
        <w:rPr>
          <w:rFonts w:eastAsia="ＭＳ Ｐゴシック"/>
          <w:lang w:val="en-US"/>
        </w:rPr>
        <w:t xml:space="preserve">. </w:t>
      </w:r>
      <w:r w:rsidR="00CA4480">
        <w:rPr>
          <w:rFonts w:eastAsia="ＭＳ Ｐゴシック"/>
          <w:lang w:val="en-US"/>
        </w:rPr>
        <w:t xml:space="preserve">Furthermore, those early devices are considered </w:t>
      </w:r>
      <w:r w:rsidR="00CA4480">
        <w:rPr>
          <w:rFonts w:eastAsia="ＭＳ Ｐゴシック"/>
          <w:lang w:val="en-US"/>
        </w:rPr>
        <w:lastRenderedPageBreak/>
        <w:t>for use with EN-DC, where the anchor LTE carrier exists in case the beam sweeping fails.</w:t>
      </w:r>
      <w:r w:rsidR="00A60E75">
        <w:rPr>
          <w:rFonts w:eastAsia="ＭＳ Ｐゴシック"/>
          <w:lang w:val="en-US"/>
        </w:rPr>
        <w:t xml:space="preserve"> Also the high mobility case such as HST has never been considered.</w:t>
      </w:r>
      <w:r w:rsidR="00CA4480">
        <w:rPr>
          <w:rFonts w:eastAsia="ＭＳ Ｐゴシック"/>
          <w:lang w:val="en-US"/>
        </w:rPr>
        <w:t xml:space="preserve"> </w:t>
      </w:r>
      <w:r w:rsidR="00A60E75">
        <w:rPr>
          <w:rFonts w:eastAsia="ＭＳ Ｐゴシック"/>
          <w:lang w:val="en-US"/>
        </w:rPr>
        <w:t>With FR2 HST, standalone deployment is also required. The</w:t>
      </w:r>
      <w:r>
        <w:rPr>
          <w:rFonts w:eastAsia="ＭＳ Ｐゴシック"/>
          <w:lang w:val="en-US"/>
        </w:rPr>
        <w:t xml:space="preserve"> network performance </w:t>
      </w:r>
      <w:r w:rsidR="00A60E75">
        <w:rPr>
          <w:rFonts w:eastAsia="ＭＳ Ｐゴシック"/>
          <w:lang w:val="en-US"/>
        </w:rPr>
        <w:t>sacrifice</w:t>
      </w:r>
      <w:r w:rsidR="00FB2B11">
        <w:rPr>
          <w:rFonts w:eastAsia="ＭＳ Ｐゴシック"/>
          <w:lang w:val="en-US"/>
        </w:rPr>
        <w:t xml:space="preserve"> by such </w:t>
      </w:r>
      <w:r w:rsidR="00A60E75">
        <w:rPr>
          <w:rFonts w:eastAsia="ＭＳ Ｐゴシック"/>
          <w:lang w:val="en-US"/>
        </w:rPr>
        <w:t>UE performance relaxation</w:t>
      </w:r>
      <w:r w:rsidR="00FB2B11">
        <w:rPr>
          <w:rFonts w:eastAsia="ＭＳ Ｐゴシック"/>
          <w:lang w:val="en-US"/>
        </w:rPr>
        <w:t xml:space="preserve"> and overheads in network operation</w:t>
      </w:r>
      <w:r w:rsidR="00A60E75">
        <w:rPr>
          <w:rFonts w:eastAsia="ＭＳ Ｐゴシック"/>
          <w:lang w:val="en-US"/>
        </w:rPr>
        <w:t xml:space="preserve"> of uplink beam management shall not be taken into considered</w:t>
      </w:r>
      <w:r w:rsidR="00FB2B11">
        <w:rPr>
          <w:rFonts w:eastAsia="ＭＳ Ｐゴシック"/>
          <w:lang w:val="en-US"/>
        </w:rPr>
        <w:t>.</w:t>
      </w:r>
    </w:p>
    <w:p w14:paraId="7A28D37C" w14:textId="4BCFC72C" w:rsidR="000E2362" w:rsidRPr="00A27085" w:rsidRDefault="000E2362" w:rsidP="000E2362">
      <w:pPr>
        <w:rPr>
          <w:rFonts w:eastAsia="ＭＳ Ｐゴシック"/>
          <w:b/>
          <w:bCs/>
          <w:i/>
          <w:iCs/>
          <w:lang w:val="en-US"/>
        </w:rPr>
      </w:pPr>
      <w:r w:rsidRPr="00A27085">
        <w:rPr>
          <w:rFonts w:eastAsia="ＭＳ Ｐゴシック"/>
          <w:b/>
          <w:bCs/>
          <w:i/>
          <w:iCs/>
          <w:lang w:val="en-US"/>
        </w:rPr>
        <w:t xml:space="preserve">Observation </w:t>
      </w:r>
      <w:r>
        <w:rPr>
          <w:rFonts w:eastAsia="ＭＳ Ｐゴシック"/>
          <w:b/>
          <w:bCs/>
          <w:i/>
          <w:iCs/>
          <w:lang w:val="en-US"/>
        </w:rPr>
        <w:t>2</w:t>
      </w:r>
      <w:r w:rsidRPr="00A27085">
        <w:rPr>
          <w:rFonts w:eastAsia="ＭＳ Ｐゴシック"/>
          <w:b/>
          <w:bCs/>
          <w:i/>
          <w:iCs/>
          <w:lang w:val="en-US"/>
        </w:rPr>
        <w:t xml:space="preserve">: The </w:t>
      </w:r>
      <w:r>
        <w:rPr>
          <w:rFonts w:eastAsia="ＭＳ Ｐゴシック"/>
          <w:b/>
          <w:bCs/>
          <w:i/>
          <w:iCs/>
          <w:lang w:val="en-US"/>
        </w:rPr>
        <w:t>beam correspondence tolerance requirement was intended for early adopted handheld devices</w:t>
      </w:r>
      <w:r w:rsidR="00276F56">
        <w:rPr>
          <w:rFonts w:eastAsia="ＭＳ Ｐゴシック"/>
          <w:b/>
          <w:bCs/>
          <w:i/>
          <w:iCs/>
          <w:lang w:val="en-US"/>
        </w:rPr>
        <w:t xml:space="preserve"> without high mobility</w:t>
      </w:r>
      <w:r w:rsidR="00A60E75">
        <w:rPr>
          <w:rFonts w:eastAsia="ＭＳ Ｐゴシック"/>
          <w:b/>
          <w:bCs/>
          <w:i/>
          <w:iCs/>
          <w:lang w:val="en-US"/>
        </w:rPr>
        <w:t xml:space="preserve"> and standalone operation</w:t>
      </w:r>
      <w:r>
        <w:rPr>
          <w:rFonts w:eastAsia="ＭＳ Ｐゴシック"/>
          <w:b/>
          <w:bCs/>
          <w:i/>
          <w:iCs/>
          <w:lang w:val="en-US"/>
        </w:rPr>
        <w:t>.</w:t>
      </w:r>
    </w:p>
    <w:p w14:paraId="2A28DB2F" w14:textId="5F599FF2" w:rsidR="000E2362" w:rsidRDefault="00A60E75" w:rsidP="000E2362">
      <w:pPr>
        <w:rPr>
          <w:rFonts w:eastAsia="ＭＳ Ｐゴシック"/>
          <w:lang w:val="en-US"/>
        </w:rPr>
      </w:pPr>
      <w:r>
        <w:rPr>
          <w:rFonts w:eastAsia="ＭＳ Ｐゴシック"/>
          <w:lang w:val="en-US"/>
        </w:rPr>
        <w:t>T</w:t>
      </w:r>
      <w:r w:rsidR="000E2362">
        <w:rPr>
          <w:rFonts w:eastAsia="ＭＳ Ｐゴシック"/>
          <w:lang w:val="en-US"/>
        </w:rPr>
        <w:t xml:space="preserve">he rooftop </w:t>
      </w:r>
      <w:r>
        <w:rPr>
          <w:rFonts w:eastAsia="ＭＳ Ｐゴシック"/>
          <w:lang w:val="en-US"/>
        </w:rPr>
        <w:t xml:space="preserve">mounted </w:t>
      </w:r>
      <w:r w:rsidR="000E2362">
        <w:rPr>
          <w:rFonts w:eastAsia="ＭＳ Ｐゴシック"/>
          <w:lang w:val="en-US"/>
        </w:rPr>
        <w:t xml:space="preserve">antenna for HST is not </w:t>
      </w:r>
      <w:r w:rsidR="00BA51C2">
        <w:rPr>
          <w:rFonts w:eastAsia="ＭＳ Ｐゴシック"/>
          <w:lang w:val="en-US"/>
        </w:rPr>
        <w:t xml:space="preserve">based on </w:t>
      </w:r>
      <w:r w:rsidR="000E2362">
        <w:rPr>
          <w:rFonts w:eastAsia="ＭＳ Ｐゴシック"/>
          <w:lang w:val="en-US"/>
        </w:rPr>
        <w:t xml:space="preserve">the consumer grade design but the industry grade design. </w:t>
      </w:r>
      <w:r w:rsidR="00276F56">
        <w:rPr>
          <w:rFonts w:eastAsia="ＭＳ Ｐゴシック"/>
          <w:lang w:val="en-US"/>
        </w:rPr>
        <w:t>There is no form factor constraint like smartphone</w:t>
      </w:r>
      <w:r>
        <w:rPr>
          <w:rFonts w:eastAsia="ＭＳ Ｐゴシック"/>
          <w:lang w:val="en-US"/>
        </w:rPr>
        <w:t>s</w:t>
      </w:r>
      <w:r w:rsidR="00276F56">
        <w:rPr>
          <w:rFonts w:eastAsia="ＭＳ Ｐゴシック"/>
          <w:lang w:val="en-US"/>
        </w:rPr>
        <w:t>. The antenna size can be larger. It is not as cost sensitive as smartphones</w:t>
      </w:r>
      <w:r>
        <w:rPr>
          <w:rFonts w:eastAsia="ＭＳ Ｐゴシック"/>
          <w:lang w:val="en-US"/>
        </w:rPr>
        <w:t xml:space="preserve"> for mass market products</w:t>
      </w:r>
      <w:r w:rsidR="00276F56">
        <w:rPr>
          <w:rFonts w:eastAsia="ＭＳ Ｐゴシック"/>
          <w:lang w:val="en-US"/>
        </w:rPr>
        <w:t xml:space="preserve">. The </w:t>
      </w:r>
      <w:r w:rsidR="000E2362">
        <w:rPr>
          <w:rFonts w:eastAsia="ＭＳ Ｐゴシック"/>
          <w:lang w:val="en-US"/>
        </w:rPr>
        <w:t xml:space="preserve">beam calibration per device in factory </w:t>
      </w:r>
      <w:r w:rsidR="00276F56">
        <w:rPr>
          <w:rFonts w:eastAsia="ＭＳ Ｐゴシック"/>
          <w:lang w:val="en-US"/>
        </w:rPr>
        <w:t xml:space="preserve">can be an option </w:t>
      </w:r>
      <w:r w:rsidR="000E2362">
        <w:rPr>
          <w:rFonts w:eastAsia="ＭＳ Ｐゴシック"/>
          <w:lang w:val="en-US"/>
        </w:rPr>
        <w:t>to improve the beam characteristics</w:t>
      </w:r>
      <w:r w:rsidR="00276F56">
        <w:rPr>
          <w:rFonts w:eastAsia="ＭＳ Ｐゴシック"/>
          <w:lang w:val="en-US"/>
        </w:rPr>
        <w:t xml:space="preserve"> </w:t>
      </w:r>
      <w:r>
        <w:rPr>
          <w:rFonts w:eastAsia="ＭＳ Ｐゴシック"/>
          <w:lang w:val="en-US"/>
        </w:rPr>
        <w:t xml:space="preserve">in HST antenna design and manufacturing. </w:t>
      </w:r>
      <w:r w:rsidR="00EA1A7E">
        <w:rPr>
          <w:rFonts w:eastAsia="ＭＳ Ｐゴシック"/>
          <w:lang w:val="en-US"/>
        </w:rPr>
        <w:t>Therefore,</w:t>
      </w:r>
      <w:r>
        <w:rPr>
          <w:rFonts w:eastAsia="ＭＳ Ｐゴシック"/>
          <w:lang w:val="en-US"/>
        </w:rPr>
        <w:t xml:space="preserve"> the uplink beam pattern can be well calibrated.</w:t>
      </w:r>
    </w:p>
    <w:p w14:paraId="4CDD56B3" w14:textId="095A836F" w:rsidR="00276F56" w:rsidRDefault="00276F56" w:rsidP="000E2362">
      <w:pPr>
        <w:rPr>
          <w:rFonts w:eastAsia="ＭＳ Ｐゴシック"/>
          <w:lang w:val="en-US"/>
        </w:rPr>
      </w:pPr>
      <w:r>
        <w:rPr>
          <w:rFonts w:eastAsia="ＭＳ Ｐゴシック"/>
          <w:lang w:val="en-US"/>
        </w:rPr>
        <w:t xml:space="preserve">Furthermore, the </w:t>
      </w:r>
      <w:r w:rsidR="005703BE">
        <w:rPr>
          <w:rFonts w:eastAsia="ＭＳ Ｐゴシック"/>
          <w:lang w:val="en-US"/>
        </w:rPr>
        <w:t xml:space="preserve">network </w:t>
      </w:r>
      <w:r>
        <w:rPr>
          <w:rFonts w:eastAsia="ＭＳ Ｐゴシック"/>
          <w:lang w:val="en-US"/>
        </w:rPr>
        <w:t xml:space="preserve">deployment </w:t>
      </w:r>
      <w:r w:rsidR="00A60E75">
        <w:rPr>
          <w:rFonts w:eastAsia="ＭＳ Ｐゴシック"/>
          <w:lang w:val="en-US"/>
        </w:rPr>
        <w:t>can</w:t>
      </w:r>
      <w:r>
        <w:rPr>
          <w:rFonts w:eastAsia="ＭＳ Ｐゴシック"/>
          <w:lang w:val="en-US"/>
        </w:rPr>
        <w:t xml:space="preserve"> support the HST </w:t>
      </w:r>
      <w:r w:rsidR="00A60E75">
        <w:rPr>
          <w:rFonts w:eastAsia="ＭＳ Ｐゴシック"/>
          <w:lang w:val="en-US"/>
        </w:rPr>
        <w:t xml:space="preserve">operation </w:t>
      </w:r>
      <w:r>
        <w:rPr>
          <w:rFonts w:eastAsia="ＭＳ Ｐゴシック"/>
          <w:lang w:val="en-US"/>
        </w:rPr>
        <w:t xml:space="preserve">in the railway track so </w:t>
      </w:r>
      <w:r w:rsidR="00A60E75">
        <w:rPr>
          <w:rFonts w:eastAsia="ＭＳ Ｐゴシック"/>
          <w:lang w:val="en-US"/>
        </w:rPr>
        <w:t xml:space="preserve">that </w:t>
      </w:r>
      <w:r>
        <w:rPr>
          <w:rFonts w:eastAsia="ＭＳ Ｐゴシック"/>
          <w:lang w:val="en-US"/>
        </w:rPr>
        <w:t>the signal strength can be managed in a stable level</w:t>
      </w:r>
      <w:r w:rsidR="00A60E75">
        <w:rPr>
          <w:rFonts w:eastAsia="ＭＳ Ｐゴシック"/>
          <w:lang w:val="en-US"/>
        </w:rPr>
        <w:t xml:space="preserve"> all along the railway track. Thus, </w:t>
      </w:r>
      <w:r>
        <w:rPr>
          <w:rFonts w:eastAsia="ＭＳ Ｐゴシック"/>
          <w:lang w:val="en-US"/>
        </w:rPr>
        <w:t xml:space="preserve">a relatively good side conditions for the </w:t>
      </w:r>
      <w:r w:rsidR="00A60E75">
        <w:rPr>
          <w:rFonts w:eastAsia="ＭＳ Ｐゴシック"/>
          <w:lang w:val="en-US"/>
        </w:rPr>
        <w:t xml:space="preserve">UE </w:t>
      </w:r>
      <w:r>
        <w:rPr>
          <w:rFonts w:eastAsia="ＭＳ Ｐゴシック"/>
          <w:lang w:val="en-US"/>
        </w:rPr>
        <w:t>beam correspondence</w:t>
      </w:r>
      <w:r w:rsidR="00A60E75">
        <w:rPr>
          <w:rFonts w:eastAsia="ＭＳ Ｐゴシック"/>
          <w:lang w:val="en-US"/>
        </w:rPr>
        <w:t xml:space="preserve"> can be maintained</w:t>
      </w:r>
      <w:r>
        <w:rPr>
          <w:rFonts w:eastAsia="ＭＳ Ｐゴシック"/>
          <w:lang w:val="en-US"/>
        </w:rPr>
        <w:t xml:space="preserve">. The rooftop </w:t>
      </w:r>
      <w:r w:rsidR="00A60E75">
        <w:rPr>
          <w:rFonts w:eastAsia="ＭＳ Ｐゴシック"/>
          <w:lang w:val="en-US"/>
        </w:rPr>
        <w:t xml:space="preserve">mounted </w:t>
      </w:r>
      <w:r>
        <w:rPr>
          <w:rFonts w:eastAsia="ＭＳ Ｐゴシック"/>
          <w:lang w:val="en-US"/>
        </w:rPr>
        <w:t xml:space="preserve">antenna can be optimized for such deployment, i.e., the antenna pattern can be </w:t>
      </w:r>
      <w:r w:rsidR="00A60E75">
        <w:rPr>
          <w:rFonts w:eastAsia="ＭＳ Ｐゴシック"/>
          <w:lang w:val="en-US"/>
        </w:rPr>
        <w:t xml:space="preserve">designed to cover </w:t>
      </w:r>
      <w:r>
        <w:rPr>
          <w:rFonts w:eastAsia="ＭＳ Ｐゴシック"/>
          <w:lang w:val="en-US"/>
        </w:rPr>
        <w:t xml:space="preserve">2-D </w:t>
      </w:r>
      <w:r w:rsidR="00A60E75">
        <w:rPr>
          <w:rFonts w:eastAsia="ＭＳ Ｐゴシック"/>
          <w:lang w:val="en-US"/>
        </w:rPr>
        <w:t xml:space="preserve">plane to </w:t>
      </w:r>
      <w:r w:rsidR="00EA1A7E">
        <w:rPr>
          <w:rFonts w:eastAsia="ＭＳ Ｐゴシック"/>
          <w:lang w:val="en-US"/>
        </w:rPr>
        <w:t>be able to communicates with</w:t>
      </w:r>
      <w:r>
        <w:rPr>
          <w:rFonts w:eastAsia="ＭＳ Ｐゴシック"/>
          <w:lang w:val="en-US"/>
        </w:rPr>
        <w:t xml:space="preserve"> the railway side infrastructure.</w:t>
      </w:r>
    </w:p>
    <w:p w14:paraId="7D04D068" w14:textId="77777777" w:rsidR="009F183D" w:rsidRPr="00366991" w:rsidRDefault="009F183D" w:rsidP="009F183D">
      <w:pPr>
        <w:rPr>
          <w:rFonts w:eastAsia="ＭＳ Ｐゴシック"/>
          <w:b/>
          <w:bCs/>
          <w:i/>
          <w:iCs/>
          <w:lang w:val="en-US"/>
        </w:rPr>
      </w:pPr>
      <w:r w:rsidRPr="00366991">
        <w:rPr>
          <w:rFonts w:eastAsia="ＭＳ Ｐゴシック"/>
          <w:b/>
          <w:bCs/>
          <w:i/>
          <w:iCs/>
          <w:lang w:val="en-US"/>
        </w:rPr>
        <w:t xml:space="preserve">Observation </w:t>
      </w:r>
      <w:r>
        <w:rPr>
          <w:rFonts w:eastAsia="ＭＳ Ｐゴシック"/>
          <w:b/>
          <w:bCs/>
          <w:i/>
          <w:iCs/>
          <w:lang w:val="en-US"/>
        </w:rPr>
        <w:t>3</w:t>
      </w:r>
      <w:r w:rsidRPr="00366991">
        <w:rPr>
          <w:rFonts w:eastAsia="ＭＳ Ｐゴシック"/>
          <w:b/>
          <w:bCs/>
          <w:i/>
          <w:iCs/>
          <w:lang w:val="en-US"/>
        </w:rPr>
        <w:t xml:space="preserve">: The </w:t>
      </w:r>
      <w:r>
        <w:rPr>
          <w:rFonts w:eastAsia="ＭＳ Ｐゴシック"/>
          <w:b/>
          <w:bCs/>
          <w:i/>
          <w:iCs/>
          <w:lang w:val="en-US"/>
        </w:rPr>
        <w:t>network</w:t>
      </w:r>
      <w:r w:rsidRPr="00366991">
        <w:rPr>
          <w:rFonts w:eastAsia="ＭＳ Ｐゴシック"/>
          <w:b/>
          <w:bCs/>
          <w:i/>
          <w:iCs/>
          <w:lang w:val="en-US"/>
        </w:rPr>
        <w:t xml:space="preserve"> deployment </w:t>
      </w:r>
      <w:r>
        <w:rPr>
          <w:rFonts w:eastAsia="ＭＳ Ｐゴシック"/>
          <w:b/>
          <w:bCs/>
          <w:i/>
          <w:iCs/>
          <w:lang w:val="en-US"/>
        </w:rPr>
        <w:t>for HST and specific design for rooftop mounted antenna can</w:t>
      </w:r>
      <w:r w:rsidRPr="00366991">
        <w:rPr>
          <w:rFonts w:eastAsia="ＭＳ Ｐゴシック"/>
          <w:b/>
          <w:bCs/>
          <w:i/>
          <w:iCs/>
          <w:lang w:val="en-US"/>
        </w:rPr>
        <w:t xml:space="preserve"> provide stable signal strength </w:t>
      </w:r>
      <w:r>
        <w:rPr>
          <w:rFonts w:eastAsia="ＭＳ Ｐゴシック"/>
          <w:b/>
          <w:bCs/>
          <w:i/>
          <w:iCs/>
          <w:lang w:val="en-US"/>
        </w:rPr>
        <w:t xml:space="preserve">level </w:t>
      </w:r>
      <w:r w:rsidRPr="00366991">
        <w:rPr>
          <w:rFonts w:eastAsia="ＭＳ Ｐゴシック"/>
          <w:b/>
          <w:bCs/>
          <w:i/>
          <w:iCs/>
          <w:lang w:val="en-US"/>
        </w:rPr>
        <w:t>so that side condition</w:t>
      </w:r>
      <w:r>
        <w:rPr>
          <w:rFonts w:eastAsia="ＭＳ Ｐゴシック"/>
          <w:b/>
          <w:bCs/>
          <w:i/>
          <w:iCs/>
          <w:lang w:val="en-US"/>
        </w:rPr>
        <w:t>s</w:t>
      </w:r>
      <w:r w:rsidRPr="00366991">
        <w:rPr>
          <w:rFonts w:eastAsia="ＭＳ Ｐゴシック"/>
          <w:b/>
          <w:bCs/>
          <w:i/>
          <w:iCs/>
          <w:lang w:val="en-US"/>
        </w:rPr>
        <w:t xml:space="preserve"> for beam correspondence is maintained</w:t>
      </w:r>
      <w:r>
        <w:rPr>
          <w:rFonts w:eastAsia="ＭＳ Ｐゴシック"/>
          <w:b/>
          <w:bCs/>
          <w:i/>
          <w:iCs/>
          <w:lang w:val="en-US"/>
        </w:rPr>
        <w:t xml:space="preserve"> to help the UE beam correspondence</w:t>
      </w:r>
      <w:r w:rsidRPr="00366991">
        <w:rPr>
          <w:rFonts w:eastAsia="ＭＳ Ｐゴシック"/>
          <w:b/>
          <w:bCs/>
          <w:i/>
          <w:iCs/>
          <w:lang w:val="en-US"/>
        </w:rPr>
        <w:t>.</w:t>
      </w:r>
    </w:p>
    <w:p w14:paraId="0CA8EA6B" w14:textId="693DFA59" w:rsidR="002C432C" w:rsidRDefault="00C64A6E" w:rsidP="00D6262C">
      <w:pPr>
        <w:rPr>
          <w:rFonts w:eastAsia="ＭＳ Ｐゴシック"/>
          <w:lang w:val="en-US"/>
        </w:rPr>
      </w:pPr>
      <w:r>
        <w:rPr>
          <w:rFonts w:eastAsia="ＭＳ Ｐゴシック"/>
          <w:lang w:val="en-US"/>
        </w:rPr>
        <w:t>Therefore</w:t>
      </w:r>
      <w:r w:rsidR="00F63FB1">
        <w:rPr>
          <w:rFonts w:eastAsia="ＭＳ Ｐゴシック"/>
          <w:lang w:val="en-US"/>
        </w:rPr>
        <w:t>, the beam correspondence tolerance should not be allowed for HST.</w:t>
      </w:r>
    </w:p>
    <w:p w14:paraId="65EAC857" w14:textId="5EA8F8DA" w:rsidR="006E3752" w:rsidRDefault="00274159" w:rsidP="00D6262C">
      <w:pPr>
        <w:rPr>
          <w:b/>
          <w:bCs/>
          <w:i/>
          <w:iCs/>
        </w:rPr>
      </w:pPr>
      <w:r w:rsidRPr="00366991">
        <w:rPr>
          <w:b/>
          <w:bCs/>
          <w:i/>
          <w:iCs/>
        </w:rPr>
        <w:t xml:space="preserve">Proposal 1: bit-0 (BC tolerance requirement) shall not be allowed for </w:t>
      </w:r>
      <w:r>
        <w:rPr>
          <w:b/>
          <w:bCs/>
          <w:i/>
          <w:iCs/>
        </w:rPr>
        <w:t>HST</w:t>
      </w:r>
      <w:r w:rsidRPr="00366991">
        <w:rPr>
          <w:b/>
          <w:bCs/>
          <w:i/>
          <w:iCs/>
        </w:rPr>
        <w:t>.</w:t>
      </w:r>
    </w:p>
    <w:p w14:paraId="135FA761" w14:textId="55F099A8" w:rsidR="00C64A6E" w:rsidRDefault="00C64A6E" w:rsidP="00D6262C">
      <w:pPr>
        <w:rPr>
          <w:rFonts w:eastAsia="ＭＳ Ｐゴシック"/>
          <w:lang w:val="en-US"/>
        </w:rPr>
      </w:pPr>
    </w:p>
    <w:p w14:paraId="0A439907" w14:textId="041C75A5" w:rsidR="0092735F" w:rsidRPr="00C64A6E" w:rsidRDefault="0092735F" w:rsidP="00D6262C">
      <w:pPr>
        <w:rPr>
          <w:b/>
          <w:bCs/>
          <w:i/>
          <w:iCs/>
          <w:lang w:val="en-US"/>
        </w:rPr>
      </w:pPr>
      <w:r>
        <w:rPr>
          <w:rFonts w:eastAsia="ＭＳ Ｐゴシック"/>
          <w:lang w:val="en-US"/>
        </w:rPr>
        <w:t>In RAN4#98-e-bis meeting, Rel-16 beam correspondence capability (CSI-RS and SSB based) is discussed. For HST deployment</w:t>
      </w:r>
      <w:r w:rsidR="002B22D0">
        <w:rPr>
          <w:rFonts w:eastAsia="ＭＳ Ｐゴシック"/>
          <w:lang w:val="en-US"/>
        </w:rPr>
        <w:t>,</w:t>
      </w:r>
      <w:r>
        <w:rPr>
          <w:rFonts w:eastAsia="ＭＳ Ｐゴシック"/>
          <w:lang w:val="en-US"/>
        </w:rPr>
        <w:t xml:space="preserve"> SSB is the main </w:t>
      </w:r>
      <w:r w:rsidR="007F34CE">
        <w:rPr>
          <w:rFonts w:eastAsia="ＭＳ Ｐゴシック"/>
          <w:lang w:val="en-US"/>
        </w:rPr>
        <w:t xml:space="preserve">reference signal </w:t>
      </w:r>
      <w:r w:rsidR="002B22D0">
        <w:rPr>
          <w:rFonts w:eastAsia="ＭＳ Ｐゴシック"/>
          <w:lang w:val="en-US"/>
        </w:rPr>
        <w:t xml:space="preserve">for the network </w:t>
      </w:r>
      <w:r w:rsidR="007F34CE">
        <w:rPr>
          <w:rFonts w:eastAsia="ＭＳ Ｐゴシック"/>
          <w:lang w:val="en-US"/>
        </w:rPr>
        <w:t>to manage beams</w:t>
      </w:r>
      <w:r w:rsidR="002B22D0">
        <w:rPr>
          <w:rFonts w:eastAsia="ＭＳ Ｐゴシック"/>
          <w:lang w:val="en-US"/>
        </w:rPr>
        <w:t xml:space="preserve"> due to high mobility nature</w:t>
      </w:r>
      <w:r w:rsidR="007F34CE">
        <w:rPr>
          <w:rFonts w:eastAsia="ＭＳ Ｐゴシック"/>
          <w:lang w:val="en-US"/>
        </w:rPr>
        <w:t>. Thus, it is important for UE to support SSB based beam correspondence.</w:t>
      </w:r>
    </w:p>
    <w:p w14:paraId="625B686C" w14:textId="7F460CA3" w:rsidR="00C64A6E" w:rsidRPr="00366991" w:rsidRDefault="0092735F" w:rsidP="00D6262C">
      <w:pPr>
        <w:rPr>
          <w:b/>
          <w:bCs/>
          <w:i/>
          <w:iCs/>
        </w:rPr>
      </w:pPr>
      <w:r w:rsidRPr="00366991">
        <w:rPr>
          <w:b/>
          <w:bCs/>
          <w:i/>
          <w:iCs/>
        </w:rPr>
        <w:t xml:space="preserve">Proposal </w:t>
      </w:r>
      <w:r>
        <w:rPr>
          <w:b/>
          <w:bCs/>
          <w:i/>
          <w:iCs/>
        </w:rPr>
        <w:t>2</w:t>
      </w:r>
      <w:r w:rsidRPr="00366991">
        <w:rPr>
          <w:b/>
          <w:bCs/>
          <w:i/>
          <w:iCs/>
        </w:rPr>
        <w:t xml:space="preserve">: </w:t>
      </w:r>
      <w:r w:rsidR="007F34CE" w:rsidRPr="007F34CE">
        <w:rPr>
          <w:b/>
          <w:bCs/>
          <w:i/>
          <w:iCs/>
        </w:rPr>
        <w:t>beamCorrespondenceSSB-based-r16</w:t>
      </w:r>
      <w:r w:rsidR="007F34CE">
        <w:rPr>
          <w:b/>
          <w:bCs/>
          <w:i/>
          <w:iCs/>
        </w:rPr>
        <w:t xml:space="preserve"> shall be supported by FR2 HST UE. </w:t>
      </w:r>
    </w:p>
    <w:p w14:paraId="16207F8D" w14:textId="6025C195" w:rsidR="004D7480" w:rsidRPr="00DC6358" w:rsidRDefault="004D7480" w:rsidP="004D7480">
      <w:pPr>
        <w:pStyle w:val="Heading1"/>
      </w:pPr>
      <w:r>
        <w:t>Conclusion</w:t>
      </w:r>
    </w:p>
    <w:p w14:paraId="44F2E548" w14:textId="474FDBB9" w:rsidR="00D6262C" w:rsidRDefault="00D6262C" w:rsidP="00D873C6">
      <w:pPr>
        <w:rPr>
          <w:rFonts w:eastAsia="ＭＳ Ｐゴシック"/>
          <w:b/>
          <w:bCs/>
          <w:i/>
          <w:iCs/>
        </w:rPr>
      </w:pPr>
      <w:r>
        <w:t xml:space="preserve">In this contribution, the scope of UE </w:t>
      </w:r>
      <w:r w:rsidR="003A5835">
        <w:t xml:space="preserve">beam correspondence </w:t>
      </w:r>
      <w:r>
        <w:t>requirement for FR2 HST has been discussed.</w:t>
      </w:r>
    </w:p>
    <w:p w14:paraId="424F6D86" w14:textId="77777777" w:rsidR="003003E8" w:rsidRPr="00A27085" w:rsidRDefault="003003E8" w:rsidP="003003E8">
      <w:pPr>
        <w:rPr>
          <w:rFonts w:eastAsia="ＭＳ Ｐゴシック"/>
          <w:b/>
          <w:bCs/>
          <w:i/>
          <w:iCs/>
          <w:lang w:val="en-US"/>
        </w:rPr>
      </w:pPr>
      <w:r w:rsidRPr="00A27085">
        <w:rPr>
          <w:rFonts w:eastAsia="ＭＳ Ｐゴシック"/>
          <w:b/>
          <w:bCs/>
          <w:i/>
          <w:iCs/>
          <w:lang w:val="en-US"/>
        </w:rPr>
        <w:t>Observation 1: The uplink beam s</w:t>
      </w:r>
      <w:r>
        <w:rPr>
          <w:rFonts w:eastAsia="ＭＳ Ｐゴシック"/>
          <w:b/>
          <w:bCs/>
          <w:i/>
          <w:iCs/>
          <w:lang w:val="en-US"/>
        </w:rPr>
        <w:t>weeping</w:t>
      </w:r>
      <w:r w:rsidRPr="00A27085">
        <w:rPr>
          <w:rFonts w:eastAsia="ＭＳ Ｐゴシック"/>
          <w:b/>
          <w:bCs/>
          <w:i/>
          <w:iCs/>
          <w:lang w:val="en-US"/>
        </w:rPr>
        <w:t xml:space="preserve"> is not su</w:t>
      </w:r>
      <w:r>
        <w:rPr>
          <w:rFonts w:eastAsia="ＭＳ Ｐゴシック"/>
          <w:b/>
          <w:bCs/>
          <w:i/>
          <w:iCs/>
          <w:lang w:val="en-US"/>
        </w:rPr>
        <w:t>itable</w:t>
      </w:r>
      <w:r w:rsidRPr="00A27085">
        <w:rPr>
          <w:rFonts w:eastAsia="ＭＳ Ｐゴシック"/>
          <w:b/>
          <w:bCs/>
          <w:i/>
          <w:iCs/>
          <w:lang w:val="en-US"/>
        </w:rPr>
        <w:t xml:space="preserve"> </w:t>
      </w:r>
      <w:r>
        <w:rPr>
          <w:rFonts w:eastAsia="ＭＳ Ｐゴシック"/>
          <w:b/>
          <w:bCs/>
          <w:i/>
          <w:iCs/>
          <w:lang w:val="en-US"/>
        </w:rPr>
        <w:t>to</w:t>
      </w:r>
      <w:r w:rsidRPr="00A27085">
        <w:rPr>
          <w:rFonts w:eastAsia="ＭＳ Ｐゴシック"/>
          <w:b/>
          <w:bCs/>
          <w:i/>
          <w:iCs/>
          <w:lang w:val="en-US"/>
        </w:rPr>
        <w:t xml:space="preserve"> HST </w:t>
      </w:r>
      <w:r>
        <w:rPr>
          <w:rFonts w:eastAsia="ＭＳ Ｐゴシック"/>
          <w:b/>
          <w:bCs/>
          <w:i/>
          <w:iCs/>
          <w:lang w:val="en-US"/>
        </w:rPr>
        <w:t>operation due to the impacts to network performance.</w:t>
      </w:r>
    </w:p>
    <w:p w14:paraId="382506EE" w14:textId="77777777" w:rsidR="00A60E75" w:rsidRPr="00A27085" w:rsidRDefault="00A60E75" w:rsidP="00A60E75">
      <w:pPr>
        <w:rPr>
          <w:rFonts w:eastAsia="ＭＳ Ｐゴシック"/>
          <w:b/>
          <w:bCs/>
          <w:i/>
          <w:iCs/>
          <w:lang w:val="en-US"/>
        </w:rPr>
      </w:pPr>
      <w:r w:rsidRPr="00A27085">
        <w:rPr>
          <w:rFonts w:eastAsia="ＭＳ Ｐゴシック"/>
          <w:b/>
          <w:bCs/>
          <w:i/>
          <w:iCs/>
          <w:lang w:val="en-US"/>
        </w:rPr>
        <w:t xml:space="preserve">Observation </w:t>
      </w:r>
      <w:r>
        <w:rPr>
          <w:rFonts w:eastAsia="ＭＳ Ｐゴシック"/>
          <w:b/>
          <w:bCs/>
          <w:i/>
          <w:iCs/>
          <w:lang w:val="en-US"/>
        </w:rPr>
        <w:t>2</w:t>
      </w:r>
      <w:r w:rsidRPr="00A27085">
        <w:rPr>
          <w:rFonts w:eastAsia="ＭＳ Ｐゴシック"/>
          <w:b/>
          <w:bCs/>
          <w:i/>
          <w:iCs/>
          <w:lang w:val="en-US"/>
        </w:rPr>
        <w:t xml:space="preserve">: The </w:t>
      </w:r>
      <w:r>
        <w:rPr>
          <w:rFonts w:eastAsia="ＭＳ Ｐゴシック"/>
          <w:b/>
          <w:bCs/>
          <w:i/>
          <w:iCs/>
          <w:lang w:val="en-US"/>
        </w:rPr>
        <w:t>beam correspondence tolerance requirement was intended for early adopted handheld devices without high mobility and standalone operation.</w:t>
      </w:r>
    </w:p>
    <w:p w14:paraId="69D1D514" w14:textId="0FEDED61" w:rsidR="00EA1A7E" w:rsidRPr="00366991" w:rsidRDefault="00EA1A7E" w:rsidP="00EA1A7E">
      <w:pPr>
        <w:rPr>
          <w:rFonts w:eastAsia="ＭＳ Ｐゴシック"/>
          <w:b/>
          <w:bCs/>
          <w:i/>
          <w:iCs/>
          <w:lang w:val="en-US"/>
        </w:rPr>
      </w:pPr>
      <w:r w:rsidRPr="00366991">
        <w:rPr>
          <w:rFonts w:eastAsia="ＭＳ Ｐゴシック"/>
          <w:b/>
          <w:bCs/>
          <w:i/>
          <w:iCs/>
          <w:lang w:val="en-US"/>
        </w:rPr>
        <w:t xml:space="preserve">Observation </w:t>
      </w:r>
      <w:r>
        <w:rPr>
          <w:rFonts w:eastAsia="ＭＳ Ｐゴシック"/>
          <w:b/>
          <w:bCs/>
          <w:i/>
          <w:iCs/>
          <w:lang w:val="en-US"/>
        </w:rPr>
        <w:t>3</w:t>
      </w:r>
      <w:r w:rsidRPr="00366991">
        <w:rPr>
          <w:rFonts w:eastAsia="ＭＳ Ｐゴシック"/>
          <w:b/>
          <w:bCs/>
          <w:i/>
          <w:iCs/>
          <w:lang w:val="en-US"/>
        </w:rPr>
        <w:t xml:space="preserve">: The </w:t>
      </w:r>
      <w:r>
        <w:rPr>
          <w:rFonts w:eastAsia="ＭＳ Ｐゴシック"/>
          <w:b/>
          <w:bCs/>
          <w:i/>
          <w:iCs/>
          <w:lang w:val="en-US"/>
        </w:rPr>
        <w:t>network</w:t>
      </w:r>
      <w:r w:rsidRPr="00366991">
        <w:rPr>
          <w:rFonts w:eastAsia="ＭＳ Ｐゴシック"/>
          <w:b/>
          <w:bCs/>
          <w:i/>
          <w:iCs/>
          <w:lang w:val="en-US"/>
        </w:rPr>
        <w:t xml:space="preserve"> deployment </w:t>
      </w:r>
      <w:r>
        <w:rPr>
          <w:rFonts w:eastAsia="ＭＳ Ｐゴシック"/>
          <w:b/>
          <w:bCs/>
          <w:i/>
          <w:iCs/>
          <w:lang w:val="en-US"/>
        </w:rPr>
        <w:t>for HST and specific design for rooftop mounted antenna can</w:t>
      </w:r>
      <w:r w:rsidRPr="00366991">
        <w:rPr>
          <w:rFonts w:eastAsia="ＭＳ Ｐゴシック"/>
          <w:b/>
          <w:bCs/>
          <w:i/>
          <w:iCs/>
          <w:lang w:val="en-US"/>
        </w:rPr>
        <w:t xml:space="preserve"> provide stable signal strength </w:t>
      </w:r>
      <w:r>
        <w:rPr>
          <w:rFonts w:eastAsia="ＭＳ Ｐゴシック"/>
          <w:b/>
          <w:bCs/>
          <w:i/>
          <w:iCs/>
          <w:lang w:val="en-US"/>
        </w:rPr>
        <w:t xml:space="preserve">level </w:t>
      </w:r>
      <w:r w:rsidRPr="00366991">
        <w:rPr>
          <w:rFonts w:eastAsia="ＭＳ Ｐゴシック"/>
          <w:b/>
          <w:bCs/>
          <w:i/>
          <w:iCs/>
          <w:lang w:val="en-US"/>
        </w:rPr>
        <w:t>so that side condition</w:t>
      </w:r>
      <w:r>
        <w:rPr>
          <w:rFonts w:eastAsia="ＭＳ Ｐゴシック"/>
          <w:b/>
          <w:bCs/>
          <w:i/>
          <w:iCs/>
          <w:lang w:val="en-US"/>
        </w:rPr>
        <w:t>s</w:t>
      </w:r>
      <w:r w:rsidRPr="00366991">
        <w:rPr>
          <w:rFonts w:eastAsia="ＭＳ Ｐゴシック"/>
          <w:b/>
          <w:bCs/>
          <w:i/>
          <w:iCs/>
          <w:lang w:val="en-US"/>
        </w:rPr>
        <w:t xml:space="preserve"> for beam correspondence is maintained</w:t>
      </w:r>
      <w:r>
        <w:rPr>
          <w:rFonts w:eastAsia="ＭＳ Ｐゴシック"/>
          <w:b/>
          <w:bCs/>
          <w:i/>
          <w:iCs/>
          <w:lang w:val="en-US"/>
        </w:rPr>
        <w:t xml:space="preserve"> to help the UE beam correspondence</w:t>
      </w:r>
      <w:r w:rsidRPr="00366991">
        <w:rPr>
          <w:rFonts w:eastAsia="ＭＳ Ｐゴシック"/>
          <w:b/>
          <w:bCs/>
          <w:i/>
          <w:iCs/>
          <w:lang w:val="en-US"/>
        </w:rPr>
        <w:t>.</w:t>
      </w:r>
    </w:p>
    <w:p w14:paraId="20EFC7B3" w14:textId="588C7F1A" w:rsidR="003A5835" w:rsidRDefault="003A5835" w:rsidP="007A742B">
      <w:pPr>
        <w:rPr>
          <w:b/>
          <w:bCs/>
          <w:i/>
          <w:iCs/>
        </w:rPr>
      </w:pPr>
      <w:r w:rsidRPr="00A27085">
        <w:rPr>
          <w:b/>
          <w:bCs/>
          <w:i/>
          <w:iCs/>
        </w:rPr>
        <w:t xml:space="preserve">Proposal 1: bit-0 (BC tolerance requirement) shall not be allowed for </w:t>
      </w:r>
      <w:r>
        <w:rPr>
          <w:b/>
          <w:bCs/>
          <w:i/>
          <w:iCs/>
        </w:rPr>
        <w:t>HST devices</w:t>
      </w:r>
      <w:r w:rsidRPr="00A27085">
        <w:rPr>
          <w:b/>
          <w:bCs/>
          <w:i/>
          <w:iCs/>
        </w:rPr>
        <w:t>.</w:t>
      </w:r>
    </w:p>
    <w:p w14:paraId="1E54847B" w14:textId="77777777" w:rsidR="007F34CE" w:rsidRPr="00366991" w:rsidRDefault="007F34CE" w:rsidP="007F34CE">
      <w:pPr>
        <w:rPr>
          <w:b/>
          <w:bCs/>
          <w:i/>
          <w:iCs/>
        </w:rPr>
      </w:pPr>
      <w:r w:rsidRPr="00366991">
        <w:rPr>
          <w:b/>
          <w:bCs/>
          <w:i/>
          <w:iCs/>
        </w:rPr>
        <w:t xml:space="preserve">Proposal </w:t>
      </w:r>
      <w:r>
        <w:rPr>
          <w:b/>
          <w:bCs/>
          <w:i/>
          <w:iCs/>
        </w:rPr>
        <w:t>2</w:t>
      </w:r>
      <w:r w:rsidRPr="00366991">
        <w:rPr>
          <w:b/>
          <w:bCs/>
          <w:i/>
          <w:iCs/>
        </w:rPr>
        <w:t xml:space="preserve">: </w:t>
      </w:r>
      <w:r w:rsidRPr="007F34CE">
        <w:rPr>
          <w:b/>
          <w:bCs/>
          <w:i/>
          <w:iCs/>
        </w:rPr>
        <w:t>beamCorrespondenceSSB-based-r16</w:t>
      </w:r>
      <w:r>
        <w:rPr>
          <w:b/>
          <w:bCs/>
          <w:i/>
          <w:iCs/>
        </w:rPr>
        <w:t xml:space="preserve"> shall be supported by FR2 HST UE. </w:t>
      </w:r>
    </w:p>
    <w:p w14:paraId="30894103" w14:textId="7AD69B77" w:rsidR="00DC6358" w:rsidRPr="00DC6358" w:rsidRDefault="00DC6358" w:rsidP="00DC6358">
      <w:pPr>
        <w:pStyle w:val="Heading1"/>
      </w:pPr>
      <w:r>
        <w:t>Reference</w:t>
      </w:r>
    </w:p>
    <w:p w14:paraId="514D8AD0" w14:textId="501DFBC7" w:rsidR="00DC6358" w:rsidRDefault="00FE70CD" w:rsidP="00D6262C">
      <w:r>
        <w:t xml:space="preserve">[1] </w:t>
      </w:r>
      <w:r w:rsidR="005101F7" w:rsidRPr="005101F7">
        <w:t>RP-210800</w:t>
      </w:r>
      <w:r w:rsidR="00937F67">
        <w:t xml:space="preserve"> </w:t>
      </w:r>
      <w:r w:rsidR="00937F67" w:rsidRPr="00937F67">
        <w:t>Revised WID on NR support for high speed train scenario in frequency range 2 (FR2)</w:t>
      </w:r>
      <w:r w:rsidR="00D6262C" w:rsidRPr="00D6262C">
        <w:t xml:space="preserve">, </w:t>
      </w:r>
      <w:r w:rsidR="00D6262C">
        <w:t>RAN#</w:t>
      </w:r>
      <w:r w:rsidR="005101F7">
        <w:t>91</w:t>
      </w:r>
      <w:r w:rsidR="00D6262C">
        <w:t>-e</w:t>
      </w:r>
    </w:p>
    <w:p w14:paraId="002A8B6E" w14:textId="75D89B56" w:rsidR="005101F7" w:rsidRDefault="00937F67" w:rsidP="005101F7">
      <w:r>
        <w:t xml:space="preserve">[2] </w:t>
      </w:r>
      <w:r w:rsidR="005101F7" w:rsidRPr="005101F7">
        <w:t>R4-2103240</w:t>
      </w:r>
      <w:r w:rsidR="005101F7">
        <w:t xml:space="preserve"> </w:t>
      </w:r>
      <w:r w:rsidR="005101F7" w:rsidRPr="005101F7">
        <w:t>Way forward on Deployment Scenario and UE RF Requirement for FR2 HST</w:t>
      </w:r>
      <w:r w:rsidR="005101F7">
        <w:t>, Samsung, RAN4#98e</w:t>
      </w:r>
    </w:p>
    <w:p w14:paraId="331D75BF" w14:textId="6644CADF" w:rsidR="00567846" w:rsidRDefault="00567846" w:rsidP="00567846">
      <w:r>
        <w:t xml:space="preserve">[3] </w:t>
      </w:r>
      <w:r w:rsidRPr="005101F7">
        <w:t>R4-210</w:t>
      </w:r>
      <w:r>
        <w:t xml:space="preserve">5491 </w:t>
      </w:r>
      <w:r w:rsidRPr="00567846">
        <w:t>WF on UE RF requirement for FR2 HST</w:t>
      </w:r>
      <w:r>
        <w:t>, Samsung, RAN4#98-bis-e</w:t>
      </w:r>
    </w:p>
    <w:p w14:paraId="26C3C6A3" w14:textId="31E2F8F3" w:rsidR="00DC6358" w:rsidRPr="00DC6358" w:rsidRDefault="00DC6358">
      <w:pPr>
        <w:pStyle w:val="EW"/>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B52F4" w14:textId="77777777" w:rsidR="00AA7B69" w:rsidRDefault="00AA7B69">
      <w:r>
        <w:separator/>
      </w:r>
    </w:p>
  </w:endnote>
  <w:endnote w:type="continuationSeparator" w:id="0">
    <w:p w14:paraId="08F4FE49" w14:textId="77777777" w:rsidR="00AA7B69" w:rsidRDefault="00AA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EDD13" w14:textId="77777777" w:rsidR="00AA7B69" w:rsidRDefault="00AA7B69">
      <w:r>
        <w:separator/>
      </w:r>
    </w:p>
  </w:footnote>
  <w:footnote w:type="continuationSeparator" w:id="0">
    <w:p w14:paraId="756BD2E5" w14:textId="77777777" w:rsidR="00AA7B69" w:rsidRDefault="00AA7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07256"/>
    <w:multiLevelType w:val="hybridMultilevel"/>
    <w:tmpl w:val="6032DF16"/>
    <w:lvl w:ilvl="0" w:tplc="D6505EC2">
      <w:start w:val="1"/>
      <w:numFmt w:val="bullet"/>
      <w:lvlText w:val="•"/>
      <w:lvlJc w:val="left"/>
      <w:pPr>
        <w:tabs>
          <w:tab w:val="num" w:pos="720"/>
        </w:tabs>
        <w:ind w:left="720" w:hanging="360"/>
      </w:pPr>
      <w:rPr>
        <w:rFonts w:ascii="Arial" w:hAnsi="Arial" w:hint="default"/>
      </w:rPr>
    </w:lvl>
    <w:lvl w:ilvl="1" w:tplc="ADECB3DC">
      <w:numFmt w:val="bullet"/>
      <w:lvlText w:val="•"/>
      <w:lvlJc w:val="left"/>
      <w:pPr>
        <w:tabs>
          <w:tab w:val="num" w:pos="1440"/>
        </w:tabs>
        <w:ind w:left="1440" w:hanging="360"/>
      </w:pPr>
      <w:rPr>
        <w:rFonts w:ascii="Arial" w:hAnsi="Arial" w:hint="default"/>
      </w:rPr>
    </w:lvl>
    <w:lvl w:ilvl="2" w:tplc="8CDE8F62" w:tentative="1">
      <w:start w:val="1"/>
      <w:numFmt w:val="bullet"/>
      <w:lvlText w:val="•"/>
      <w:lvlJc w:val="left"/>
      <w:pPr>
        <w:tabs>
          <w:tab w:val="num" w:pos="2160"/>
        </w:tabs>
        <w:ind w:left="2160" w:hanging="360"/>
      </w:pPr>
      <w:rPr>
        <w:rFonts w:ascii="Arial" w:hAnsi="Arial" w:hint="default"/>
      </w:rPr>
    </w:lvl>
    <w:lvl w:ilvl="3" w:tplc="4B94FC20" w:tentative="1">
      <w:start w:val="1"/>
      <w:numFmt w:val="bullet"/>
      <w:lvlText w:val="•"/>
      <w:lvlJc w:val="left"/>
      <w:pPr>
        <w:tabs>
          <w:tab w:val="num" w:pos="2880"/>
        </w:tabs>
        <w:ind w:left="2880" w:hanging="360"/>
      </w:pPr>
      <w:rPr>
        <w:rFonts w:ascii="Arial" w:hAnsi="Arial" w:hint="default"/>
      </w:rPr>
    </w:lvl>
    <w:lvl w:ilvl="4" w:tplc="0628651A" w:tentative="1">
      <w:start w:val="1"/>
      <w:numFmt w:val="bullet"/>
      <w:lvlText w:val="•"/>
      <w:lvlJc w:val="left"/>
      <w:pPr>
        <w:tabs>
          <w:tab w:val="num" w:pos="3600"/>
        </w:tabs>
        <w:ind w:left="3600" w:hanging="360"/>
      </w:pPr>
      <w:rPr>
        <w:rFonts w:ascii="Arial" w:hAnsi="Arial" w:hint="default"/>
      </w:rPr>
    </w:lvl>
    <w:lvl w:ilvl="5" w:tplc="2026B374" w:tentative="1">
      <w:start w:val="1"/>
      <w:numFmt w:val="bullet"/>
      <w:lvlText w:val="•"/>
      <w:lvlJc w:val="left"/>
      <w:pPr>
        <w:tabs>
          <w:tab w:val="num" w:pos="4320"/>
        </w:tabs>
        <w:ind w:left="4320" w:hanging="360"/>
      </w:pPr>
      <w:rPr>
        <w:rFonts w:ascii="Arial" w:hAnsi="Arial" w:hint="default"/>
      </w:rPr>
    </w:lvl>
    <w:lvl w:ilvl="6" w:tplc="D6A4EAEC" w:tentative="1">
      <w:start w:val="1"/>
      <w:numFmt w:val="bullet"/>
      <w:lvlText w:val="•"/>
      <w:lvlJc w:val="left"/>
      <w:pPr>
        <w:tabs>
          <w:tab w:val="num" w:pos="5040"/>
        </w:tabs>
        <w:ind w:left="5040" w:hanging="360"/>
      </w:pPr>
      <w:rPr>
        <w:rFonts w:ascii="Arial" w:hAnsi="Arial" w:hint="default"/>
      </w:rPr>
    </w:lvl>
    <w:lvl w:ilvl="7" w:tplc="EA06A67C" w:tentative="1">
      <w:start w:val="1"/>
      <w:numFmt w:val="bullet"/>
      <w:lvlText w:val="•"/>
      <w:lvlJc w:val="left"/>
      <w:pPr>
        <w:tabs>
          <w:tab w:val="num" w:pos="5760"/>
        </w:tabs>
        <w:ind w:left="5760" w:hanging="360"/>
      </w:pPr>
      <w:rPr>
        <w:rFonts w:ascii="Arial" w:hAnsi="Arial" w:hint="default"/>
      </w:rPr>
    </w:lvl>
    <w:lvl w:ilvl="8" w:tplc="50AAD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14121C"/>
    <w:multiLevelType w:val="hybridMultilevel"/>
    <w:tmpl w:val="F04C5030"/>
    <w:lvl w:ilvl="0" w:tplc="217E23EA">
      <w:start w:val="1"/>
      <w:numFmt w:val="bullet"/>
      <w:lvlText w:val="•"/>
      <w:lvlJc w:val="left"/>
      <w:pPr>
        <w:tabs>
          <w:tab w:val="num" w:pos="720"/>
        </w:tabs>
        <w:ind w:left="720" w:hanging="360"/>
      </w:pPr>
      <w:rPr>
        <w:rFonts w:ascii="Arial" w:hAnsi="Arial" w:hint="default"/>
      </w:rPr>
    </w:lvl>
    <w:lvl w:ilvl="1" w:tplc="39585D60">
      <w:numFmt w:val="bullet"/>
      <w:lvlText w:val="•"/>
      <w:lvlJc w:val="left"/>
      <w:pPr>
        <w:tabs>
          <w:tab w:val="num" w:pos="1440"/>
        </w:tabs>
        <w:ind w:left="1440" w:hanging="360"/>
      </w:pPr>
      <w:rPr>
        <w:rFonts w:ascii="Arial" w:hAnsi="Arial" w:hint="default"/>
      </w:rPr>
    </w:lvl>
    <w:lvl w:ilvl="2" w:tplc="A5149610">
      <w:numFmt w:val="bullet"/>
      <w:lvlText w:val="•"/>
      <w:lvlJc w:val="left"/>
      <w:pPr>
        <w:tabs>
          <w:tab w:val="num" w:pos="2160"/>
        </w:tabs>
        <w:ind w:left="2160" w:hanging="360"/>
      </w:pPr>
      <w:rPr>
        <w:rFonts w:ascii="Arial" w:hAnsi="Arial" w:hint="default"/>
      </w:rPr>
    </w:lvl>
    <w:lvl w:ilvl="3" w:tplc="8F02C646">
      <w:numFmt w:val="bullet"/>
      <w:lvlText w:val="•"/>
      <w:lvlJc w:val="left"/>
      <w:pPr>
        <w:tabs>
          <w:tab w:val="num" w:pos="2880"/>
        </w:tabs>
        <w:ind w:left="2880" w:hanging="360"/>
      </w:pPr>
      <w:rPr>
        <w:rFonts w:ascii="Arial" w:hAnsi="Arial" w:hint="default"/>
      </w:rPr>
    </w:lvl>
    <w:lvl w:ilvl="4" w:tplc="07FA4052" w:tentative="1">
      <w:start w:val="1"/>
      <w:numFmt w:val="bullet"/>
      <w:lvlText w:val="•"/>
      <w:lvlJc w:val="left"/>
      <w:pPr>
        <w:tabs>
          <w:tab w:val="num" w:pos="3600"/>
        </w:tabs>
        <w:ind w:left="3600" w:hanging="360"/>
      </w:pPr>
      <w:rPr>
        <w:rFonts w:ascii="Arial" w:hAnsi="Arial" w:hint="default"/>
      </w:rPr>
    </w:lvl>
    <w:lvl w:ilvl="5" w:tplc="0890E4E4" w:tentative="1">
      <w:start w:val="1"/>
      <w:numFmt w:val="bullet"/>
      <w:lvlText w:val="•"/>
      <w:lvlJc w:val="left"/>
      <w:pPr>
        <w:tabs>
          <w:tab w:val="num" w:pos="4320"/>
        </w:tabs>
        <w:ind w:left="4320" w:hanging="360"/>
      </w:pPr>
      <w:rPr>
        <w:rFonts w:ascii="Arial" w:hAnsi="Arial" w:hint="default"/>
      </w:rPr>
    </w:lvl>
    <w:lvl w:ilvl="6" w:tplc="A9720D6A" w:tentative="1">
      <w:start w:val="1"/>
      <w:numFmt w:val="bullet"/>
      <w:lvlText w:val="•"/>
      <w:lvlJc w:val="left"/>
      <w:pPr>
        <w:tabs>
          <w:tab w:val="num" w:pos="5040"/>
        </w:tabs>
        <w:ind w:left="5040" w:hanging="360"/>
      </w:pPr>
      <w:rPr>
        <w:rFonts w:ascii="Arial" w:hAnsi="Arial" w:hint="default"/>
      </w:rPr>
    </w:lvl>
    <w:lvl w:ilvl="7" w:tplc="209092CC" w:tentative="1">
      <w:start w:val="1"/>
      <w:numFmt w:val="bullet"/>
      <w:lvlText w:val="•"/>
      <w:lvlJc w:val="left"/>
      <w:pPr>
        <w:tabs>
          <w:tab w:val="num" w:pos="5760"/>
        </w:tabs>
        <w:ind w:left="5760" w:hanging="360"/>
      </w:pPr>
      <w:rPr>
        <w:rFonts w:ascii="Arial" w:hAnsi="Arial" w:hint="default"/>
      </w:rPr>
    </w:lvl>
    <w:lvl w:ilvl="8" w:tplc="18D87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7"/>
  </w:num>
  <w:num w:numId="6">
    <w:abstractNumId w:val="8"/>
  </w:num>
  <w:num w:numId="7">
    <w:abstractNumId w:val="17"/>
  </w:num>
  <w:num w:numId="8">
    <w:abstractNumId w:val="15"/>
  </w:num>
  <w:num w:numId="9">
    <w:abstractNumId w:val="11"/>
  </w:num>
  <w:num w:numId="10">
    <w:abstractNumId w:val="14"/>
  </w:num>
  <w:num w:numId="11">
    <w:abstractNumId w:val="18"/>
  </w:num>
  <w:num w:numId="12">
    <w:abstractNumId w:val="4"/>
  </w:num>
  <w:num w:numId="13">
    <w:abstractNumId w:val="20"/>
  </w:num>
  <w:num w:numId="14">
    <w:abstractNumId w:val="5"/>
  </w:num>
  <w:num w:numId="15">
    <w:abstractNumId w:val="13"/>
  </w:num>
  <w:num w:numId="16">
    <w:abstractNumId w:val="21"/>
  </w:num>
  <w:num w:numId="17">
    <w:abstractNumId w:val="12"/>
  </w:num>
  <w:num w:numId="18">
    <w:abstractNumId w:val="2"/>
  </w:num>
  <w:num w:numId="19">
    <w:abstractNumId w:val="16"/>
  </w:num>
  <w:num w:numId="20">
    <w:abstractNumId w:val="9"/>
  </w:num>
  <w:num w:numId="21">
    <w:abstractNumId w:val="3"/>
  </w:num>
  <w:num w:numId="22">
    <w:abstractNumId w:val="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B7DB1"/>
    <w:rsid w:val="000C47C3"/>
    <w:rsid w:val="000D58AB"/>
    <w:rsid w:val="000E2362"/>
    <w:rsid w:val="00113DFC"/>
    <w:rsid w:val="00133525"/>
    <w:rsid w:val="001861BD"/>
    <w:rsid w:val="0018720F"/>
    <w:rsid w:val="001A4C42"/>
    <w:rsid w:val="001A7420"/>
    <w:rsid w:val="001B6637"/>
    <w:rsid w:val="001C21C3"/>
    <w:rsid w:val="001D02C2"/>
    <w:rsid w:val="001E39B0"/>
    <w:rsid w:val="001E6EF9"/>
    <w:rsid w:val="001F0C1D"/>
    <w:rsid w:val="001F1132"/>
    <w:rsid w:val="001F168B"/>
    <w:rsid w:val="0021588F"/>
    <w:rsid w:val="002347A2"/>
    <w:rsid w:val="002518FC"/>
    <w:rsid w:val="002675F0"/>
    <w:rsid w:val="00274159"/>
    <w:rsid w:val="00276F56"/>
    <w:rsid w:val="00292BEE"/>
    <w:rsid w:val="002A2F73"/>
    <w:rsid w:val="002B22D0"/>
    <w:rsid w:val="002B6339"/>
    <w:rsid w:val="002C432C"/>
    <w:rsid w:val="002E00EE"/>
    <w:rsid w:val="003003E8"/>
    <w:rsid w:val="003172DC"/>
    <w:rsid w:val="00323359"/>
    <w:rsid w:val="00326A20"/>
    <w:rsid w:val="00350AE3"/>
    <w:rsid w:val="0035462D"/>
    <w:rsid w:val="00366991"/>
    <w:rsid w:val="003765B8"/>
    <w:rsid w:val="0039735C"/>
    <w:rsid w:val="003A27F6"/>
    <w:rsid w:val="003A5835"/>
    <w:rsid w:val="003C2B65"/>
    <w:rsid w:val="003C3971"/>
    <w:rsid w:val="003C7F92"/>
    <w:rsid w:val="003D254C"/>
    <w:rsid w:val="003E6C12"/>
    <w:rsid w:val="004225D7"/>
    <w:rsid w:val="00423334"/>
    <w:rsid w:val="00432D19"/>
    <w:rsid w:val="004345EC"/>
    <w:rsid w:val="00441AFE"/>
    <w:rsid w:val="00446662"/>
    <w:rsid w:val="00465515"/>
    <w:rsid w:val="00492286"/>
    <w:rsid w:val="004D3578"/>
    <w:rsid w:val="004D4FB6"/>
    <w:rsid w:val="004D7480"/>
    <w:rsid w:val="004D7901"/>
    <w:rsid w:val="004E213A"/>
    <w:rsid w:val="004F0988"/>
    <w:rsid w:val="004F3340"/>
    <w:rsid w:val="004F79C0"/>
    <w:rsid w:val="005064BD"/>
    <w:rsid w:val="005101F7"/>
    <w:rsid w:val="00512948"/>
    <w:rsid w:val="0052673B"/>
    <w:rsid w:val="0053388B"/>
    <w:rsid w:val="00535773"/>
    <w:rsid w:val="00543E6C"/>
    <w:rsid w:val="00565087"/>
    <w:rsid w:val="00567846"/>
    <w:rsid w:val="005703BE"/>
    <w:rsid w:val="00574E6D"/>
    <w:rsid w:val="00597B11"/>
    <w:rsid w:val="005C154F"/>
    <w:rsid w:val="005D2E01"/>
    <w:rsid w:val="005D7526"/>
    <w:rsid w:val="005E4BB2"/>
    <w:rsid w:val="005E55B1"/>
    <w:rsid w:val="00602AEA"/>
    <w:rsid w:val="00610813"/>
    <w:rsid w:val="00614FDF"/>
    <w:rsid w:val="00630334"/>
    <w:rsid w:val="0063543D"/>
    <w:rsid w:val="00637DB7"/>
    <w:rsid w:val="00647114"/>
    <w:rsid w:val="0066613A"/>
    <w:rsid w:val="0067040A"/>
    <w:rsid w:val="006A323F"/>
    <w:rsid w:val="006B30D0"/>
    <w:rsid w:val="006C3D95"/>
    <w:rsid w:val="006E3752"/>
    <w:rsid w:val="006E5C86"/>
    <w:rsid w:val="00701116"/>
    <w:rsid w:val="007047EB"/>
    <w:rsid w:val="00713C44"/>
    <w:rsid w:val="00720B01"/>
    <w:rsid w:val="00726565"/>
    <w:rsid w:val="007342EE"/>
    <w:rsid w:val="00734A5B"/>
    <w:rsid w:val="0074026F"/>
    <w:rsid w:val="007429F6"/>
    <w:rsid w:val="00744E76"/>
    <w:rsid w:val="00774DA4"/>
    <w:rsid w:val="00781AB3"/>
    <w:rsid w:val="00781F0F"/>
    <w:rsid w:val="007A0B69"/>
    <w:rsid w:val="007A4C0C"/>
    <w:rsid w:val="007A742B"/>
    <w:rsid w:val="007B600E"/>
    <w:rsid w:val="007C5F01"/>
    <w:rsid w:val="007F0F4A"/>
    <w:rsid w:val="007F34CE"/>
    <w:rsid w:val="007F53E6"/>
    <w:rsid w:val="008028A4"/>
    <w:rsid w:val="00830747"/>
    <w:rsid w:val="00874BB1"/>
    <w:rsid w:val="008768CA"/>
    <w:rsid w:val="008803A9"/>
    <w:rsid w:val="00885D62"/>
    <w:rsid w:val="00895378"/>
    <w:rsid w:val="008A68CE"/>
    <w:rsid w:val="008C384C"/>
    <w:rsid w:val="0090271F"/>
    <w:rsid w:val="00902E23"/>
    <w:rsid w:val="00907485"/>
    <w:rsid w:val="009114D7"/>
    <w:rsid w:val="0091348E"/>
    <w:rsid w:val="00917CCB"/>
    <w:rsid w:val="0092735F"/>
    <w:rsid w:val="00937F67"/>
    <w:rsid w:val="00942EC2"/>
    <w:rsid w:val="00957086"/>
    <w:rsid w:val="00997F99"/>
    <w:rsid w:val="009E7D52"/>
    <w:rsid w:val="009F0B8F"/>
    <w:rsid w:val="009F183D"/>
    <w:rsid w:val="009F37B7"/>
    <w:rsid w:val="009F4274"/>
    <w:rsid w:val="00A10F02"/>
    <w:rsid w:val="00A164B4"/>
    <w:rsid w:val="00A26956"/>
    <w:rsid w:val="00A27486"/>
    <w:rsid w:val="00A3356D"/>
    <w:rsid w:val="00A403D7"/>
    <w:rsid w:val="00A53724"/>
    <w:rsid w:val="00A56066"/>
    <w:rsid w:val="00A57024"/>
    <w:rsid w:val="00A60E75"/>
    <w:rsid w:val="00A62418"/>
    <w:rsid w:val="00A64C15"/>
    <w:rsid w:val="00A73129"/>
    <w:rsid w:val="00A82346"/>
    <w:rsid w:val="00A85484"/>
    <w:rsid w:val="00A92BA1"/>
    <w:rsid w:val="00AA1006"/>
    <w:rsid w:val="00AA3815"/>
    <w:rsid w:val="00AA7B69"/>
    <w:rsid w:val="00AB0BE7"/>
    <w:rsid w:val="00AC6BC6"/>
    <w:rsid w:val="00AE4865"/>
    <w:rsid w:val="00AE65E2"/>
    <w:rsid w:val="00AF4ECD"/>
    <w:rsid w:val="00B03A84"/>
    <w:rsid w:val="00B076BD"/>
    <w:rsid w:val="00B13255"/>
    <w:rsid w:val="00B15449"/>
    <w:rsid w:val="00B34AFE"/>
    <w:rsid w:val="00B35E18"/>
    <w:rsid w:val="00B454B6"/>
    <w:rsid w:val="00B62C25"/>
    <w:rsid w:val="00B93086"/>
    <w:rsid w:val="00BA19ED"/>
    <w:rsid w:val="00BA4B8D"/>
    <w:rsid w:val="00BA51C2"/>
    <w:rsid w:val="00BB313E"/>
    <w:rsid w:val="00BC0F7D"/>
    <w:rsid w:val="00BD7D31"/>
    <w:rsid w:val="00BE3255"/>
    <w:rsid w:val="00BF128E"/>
    <w:rsid w:val="00C074DD"/>
    <w:rsid w:val="00C1496A"/>
    <w:rsid w:val="00C21352"/>
    <w:rsid w:val="00C33079"/>
    <w:rsid w:val="00C45231"/>
    <w:rsid w:val="00C64A6E"/>
    <w:rsid w:val="00C72833"/>
    <w:rsid w:val="00C80F1D"/>
    <w:rsid w:val="00C93F40"/>
    <w:rsid w:val="00C955EA"/>
    <w:rsid w:val="00CA3D0C"/>
    <w:rsid w:val="00CA4480"/>
    <w:rsid w:val="00CE14CA"/>
    <w:rsid w:val="00CF3F9C"/>
    <w:rsid w:val="00CF6B78"/>
    <w:rsid w:val="00D1357F"/>
    <w:rsid w:val="00D33416"/>
    <w:rsid w:val="00D473F8"/>
    <w:rsid w:val="00D56831"/>
    <w:rsid w:val="00D57972"/>
    <w:rsid w:val="00D6262C"/>
    <w:rsid w:val="00D65492"/>
    <w:rsid w:val="00D675A9"/>
    <w:rsid w:val="00D738D6"/>
    <w:rsid w:val="00D755EB"/>
    <w:rsid w:val="00D76048"/>
    <w:rsid w:val="00D873C6"/>
    <w:rsid w:val="00D87E00"/>
    <w:rsid w:val="00D9134D"/>
    <w:rsid w:val="00DA7A03"/>
    <w:rsid w:val="00DB1818"/>
    <w:rsid w:val="00DB64A4"/>
    <w:rsid w:val="00DC1D1B"/>
    <w:rsid w:val="00DC309B"/>
    <w:rsid w:val="00DC4DA2"/>
    <w:rsid w:val="00DC6358"/>
    <w:rsid w:val="00DD0ACC"/>
    <w:rsid w:val="00DD4C17"/>
    <w:rsid w:val="00DD5906"/>
    <w:rsid w:val="00DD74A5"/>
    <w:rsid w:val="00DE5A60"/>
    <w:rsid w:val="00DF2B1F"/>
    <w:rsid w:val="00DF62CD"/>
    <w:rsid w:val="00E02131"/>
    <w:rsid w:val="00E160D3"/>
    <w:rsid w:val="00E16509"/>
    <w:rsid w:val="00E35F95"/>
    <w:rsid w:val="00E44582"/>
    <w:rsid w:val="00E71149"/>
    <w:rsid w:val="00E77645"/>
    <w:rsid w:val="00EA15B0"/>
    <w:rsid w:val="00EA1A7E"/>
    <w:rsid w:val="00EA5EA7"/>
    <w:rsid w:val="00EC4A25"/>
    <w:rsid w:val="00EE4C73"/>
    <w:rsid w:val="00EF5C17"/>
    <w:rsid w:val="00F025A2"/>
    <w:rsid w:val="00F04712"/>
    <w:rsid w:val="00F13360"/>
    <w:rsid w:val="00F22EC7"/>
    <w:rsid w:val="00F31F83"/>
    <w:rsid w:val="00F325C8"/>
    <w:rsid w:val="00F63FB1"/>
    <w:rsid w:val="00F653B8"/>
    <w:rsid w:val="00F9008D"/>
    <w:rsid w:val="00FA1266"/>
    <w:rsid w:val="00FA7812"/>
    <w:rsid w:val="00FB01D3"/>
    <w:rsid w:val="00FB2B11"/>
    <w:rsid w:val="00FC1192"/>
    <w:rsid w:val="00FC3951"/>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533375">
      <w:bodyDiv w:val="1"/>
      <w:marLeft w:val="0"/>
      <w:marRight w:val="0"/>
      <w:marTop w:val="0"/>
      <w:marBottom w:val="0"/>
      <w:divBdr>
        <w:top w:val="none" w:sz="0" w:space="0" w:color="auto"/>
        <w:left w:val="none" w:sz="0" w:space="0" w:color="auto"/>
        <w:bottom w:val="none" w:sz="0" w:space="0" w:color="auto"/>
        <w:right w:val="none" w:sz="0" w:space="0" w:color="auto"/>
      </w:divBdr>
      <w:divsChild>
        <w:div w:id="470947641">
          <w:marLeft w:val="360"/>
          <w:marRight w:val="0"/>
          <w:marTop w:val="60"/>
          <w:marBottom w:val="0"/>
          <w:divBdr>
            <w:top w:val="none" w:sz="0" w:space="0" w:color="auto"/>
            <w:left w:val="none" w:sz="0" w:space="0" w:color="auto"/>
            <w:bottom w:val="none" w:sz="0" w:space="0" w:color="auto"/>
            <w:right w:val="none" w:sz="0" w:space="0" w:color="auto"/>
          </w:divBdr>
        </w:div>
        <w:div w:id="2024234504">
          <w:marLeft w:val="1080"/>
          <w:marRight w:val="0"/>
          <w:marTop w:val="60"/>
          <w:marBottom w:val="0"/>
          <w:divBdr>
            <w:top w:val="none" w:sz="0" w:space="0" w:color="auto"/>
            <w:left w:val="none" w:sz="0" w:space="0" w:color="auto"/>
            <w:bottom w:val="none" w:sz="0" w:space="0" w:color="auto"/>
            <w:right w:val="none" w:sz="0" w:space="0" w:color="auto"/>
          </w:divBdr>
        </w:div>
        <w:div w:id="1051197684">
          <w:marLeft w:val="1080"/>
          <w:marRight w:val="0"/>
          <w:marTop w:val="60"/>
          <w:marBottom w:val="0"/>
          <w:divBdr>
            <w:top w:val="none" w:sz="0" w:space="0" w:color="auto"/>
            <w:left w:val="none" w:sz="0" w:space="0" w:color="auto"/>
            <w:bottom w:val="none" w:sz="0" w:space="0" w:color="auto"/>
            <w:right w:val="none" w:sz="0" w:space="0" w:color="auto"/>
          </w:divBdr>
        </w:div>
        <w:div w:id="1252465598">
          <w:marLeft w:val="1080"/>
          <w:marRight w:val="0"/>
          <w:marTop w:val="60"/>
          <w:marBottom w:val="0"/>
          <w:divBdr>
            <w:top w:val="none" w:sz="0" w:space="0" w:color="auto"/>
            <w:left w:val="none" w:sz="0" w:space="0" w:color="auto"/>
            <w:bottom w:val="none" w:sz="0" w:space="0" w:color="auto"/>
            <w:right w:val="none" w:sz="0" w:space="0" w:color="auto"/>
          </w:divBdr>
        </w:div>
        <w:div w:id="1952081797">
          <w:marLeft w:val="360"/>
          <w:marRight w:val="0"/>
          <w:marTop w:val="60"/>
          <w:marBottom w:val="0"/>
          <w:divBdr>
            <w:top w:val="none" w:sz="0" w:space="0" w:color="auto"/>
            <w:left w:val="none" w:sz="0" w:space="0" w:color="auto"/>
            <w:bottom w:val="none" w:sz="0" w:space="0" w:color="auto"/>
            <w:right w:val="none" w:sz="0" w:space="0" w:color="auto"/>
          </w:divBdr>
        </w:div>
        <w:div w:id="242106222">
          <w:marLeft w:val="1080"/>
          <w:marRight w:val="0"/>
          <w:marTop w:val="60"/>
          <w:marBottom w:val="0"/>
          <w:divBdr>
            <w:top w:val="none" w:sz="0" w:space="0" w:color="auto"/>
            <w:left w:val="none" w:sz="0" w:space="0" w:color="auto"/>
            <w:bottom w:val="none" w:sz="0" w:space="0" w:color="auto"/>
            <w:right w:val="none" w:sz="0" w:space="0" w:color="auto"/>
          </w:divBdr>
        </w:div>
        <w:div w:id="249393690">
          <w:marLeft w:val="1080"/>
          <w:marRight w:val="0"/>
          <w:marTop w:val="60"/>
          <w:marBottom w:val="0"/>
          <w:divBdr>
            <w:top w:val="none" w:sz="0" w:space="0" w:color="auto"/>
            <w:left w:val="none" w:sz="0" w:space="0" w:color="auto"/>
            <w:bottom w:val="none" w:sz="0" w:space="0" w:color="auto"/>
            <w:right w:val="none" w:sz="0" w:space="0" w:color="auto"/>
          </w:divBdr>
        </w:div>
        <w:div w:id="2132438237">
          <w:marLeft w:val="1080"/>
          <w:marRight w:val="0"/>
          <w:marTop w:val="60"/>
          <w:marBottom w:val="0"/>
          <w:divBdr>
            <w:top w:val="none" w:sz="0" w:space="0" w:color="auto"/>
            <w:left w:val="none" w:sz="0" w:space="0" w:color="auto"/>
            <w:bottom w:val="none" w:sz="0" w:space="0" w:color="auto"/>
            <w:right w:val="none" w:sz="0" w:space="0" w:color="auto"/>
          </w:divBdr>
        </w:div>
      </w:divsChild>
    </w:div>
    <w:div w:id="730691446">
      <w:bodyDiv w:val="1"/>
      <w:marLeft w:val="0"/>
      <w:marRight w:val="0"/>
      <w:marTop w:val="0"/>
      <w:marBottom w:val="0"/>
      <w:divBdr>
        <w:top w:val="none" w:sz="0" w:space="0" w:color="auto"/>
        <w:left w:val="none" w:sz="0" w:space="0" w:color="auto"/>
        <w:bottom w:val="none" w:sz="0" w:space="0" w:color="auto"/>
        <w:right w:val="none" w:sz="0" w:space="0" w:color="auto"/>
      </w:divBdr>
      <w:divsChild>
        <w:div w:id="320274527">
          <w:marLeft w:val="0"/>
          <w:marRight w:val="75"/>
          <w:marTop w:val="0"/>
          <w:marBottom w:val="0"/>
          <w:divBdr>
            <w:top w:val="none" w:sz="0" w:space="0" w:color="auto"/>
            <w:left w:val="none" w:sz="0" w:space="0" w:color="auto"/>
            <w:bottom w:val="none" w:sz="0" w:space="0" w:color="auto"/>
            <w:right w:val="none" w:sz="0" w:space="0" w:color="auto"/>
          </w:divBdr>
        </w:div>
        <w:div w:id="1131636017">
          <w:marLeft w:val="0"/>
          <w:marRight w:val="0"/>
          <w:marTop w:val="0"/>
          <w:marBottom w:val="0"/>
          <w:divBdr>
            <w:top w:val="none" w:sz="0" w:space="0" w:color="auto"/>
            <w:left w:val="none" w:sz="0" w:space="0" w:color="auto"/>
            <w:bottom w:val="none" w:sz="0" w:space="0" w:color="auto"/>
            <w:right w:val="none" w:sz="0" w:space="0" w:color="auto"/>
          </w:divBdr>
          <w:divsChild>
            <w:div w:id="131872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854320">
      <w:bodyDiv w:val="1"/>
      <w:marLeft w:val="0"/>
      <w:marRight w:val="0"/>
      <w:marTop w:val="0"/>
      <w:marBottom w:val="0"/>
      <w:divBdr>
        <w:top w:val="none" w:sz="0" w:space="0" w:color="auto"/>
        <w:left w:val="none" w:sz="0" w:space="0" w:color="auto"/>
        <w:bottom w:val="none" w:sz="0" w:space="0" w:color="auto"/>
        <w:right w:val="none" w:sz="0" w:space="0" w:color="auto"/>
      </w:divBdr>
      <w:divsChild>
        <w:div w:id="240457466">
          <w:marLeft w:val="360"/>
          <w:marRight w:val="0"/>
          <w:marTop w:val="60"/>
          <w:marBottom w:val="0"/>
          <w:divBdr>
            <w:top w:val="none" w:sz="0" w:space="0" w:color="auto"/>
            <w:left w:val="none" w:sz="0" w:space="0" w:color="auto"/>
            <w:bottom w:val="none" w:sz="0" w:space="0" w:color="auto"/>
            <w:right w:val="none" w:sz="0" w:space="0" w:color="auto"/>
          </w:divBdr>
        </w:div>
        <w:div w:id="1432168187">
          <w:marLeft w:val="1080"/>
          <w:marRight w:val="0"/>
          <w:marTop w:val="100"/>
          <w:marBottom w:val="0"/>
          <w:divBdr>
            <w:top w:val="none" w:sz="0" w:space="0" w:color="auto"/>
            <w:left w:val="none" w:sz="0" w:space="0" w:color="auto"/>
            <w:bottom w:val="none" w:sz="0" w:space="0" w:color="auto"/>
            <w:right w:val="none" w:sz="0" w:space="0" w:color="auto"/>
          </w:divBdr>
        </w:div>
        <w:div w:id="1335566802">
          <w:marLeft w:val="1800"/>
          <w:marRight w:val="0"/>
          <w:marTop w:val="100"/>
          <w:marBottom w:val="0"/>
          <w:divBdr>
            <w:top w:val="none" w:sz="0" w:space="0" w:color="auto"/>
            <w:left w:val="none" w:sz="0" w:space="0" w:color="auto"/>
            <w:bottom w:val="none" w:sz="0" w:space="0" w:color="auto"/>
            <w:right w:val="none" w:sz="0" w:space="0" w:color="auto"/>
          </w:divBdr>
        </w:div>
        <w:div w:id="558783718">
          <w:marLeft w:val="1800"/>
          <w:marRight w:val="0"/>
          <w:marTop w:val="100"/>
          <w:marBottom w:val="0"/>
          <w:divBdr>
            <w:top w:val="none" w:sz="0" w:space="0" w:color="auto"/>
            <w:left w:val="none" w:sz="0" w:space="0" w:color="auto"/>
            <w:bottom w:val="none" w:sz="0" w:space="0" w:color="auto"/>
            <w:right w:val="none" w:sz="0" w:space="0" w:color="auto"/>
          </w:divBdr>
        </w:div>
        <w:div w:id="591356302">
          <w:marLeft w:val="2520"/>
          <w:marRight w:val="0"/>
          <w:marTop w:val="100"/>
          <w:marBottom w:val="0"/>
          <w:divBdr>
            <w:top w:val="none" w:sz="0" w:space="0" w:color="auto"/>
            <w:left w:val="none" w:sz="0" w:space="0" w:color="auto"/>
            <w:bottom w:val="none" w:sz="0" w:space="0" w:color="auto"/>
            <w:right w:val="none" w:sz="0" w:space="0" w:color="auto"/>
          </w:divBdr>
        </w:div>
        <w:div w:id="1063068517">
          <w:marLeft w:val="360"/>
          <w:marRight w:val="0"/>
          <w:marTop w:val="60"/>
          <w:marBottom w:val="0"/>
          <w:divBdr>
            <w:top w:val="none" w:sz="0" w:space="0" w:color="auto"/>
            <w:left w:val="none" w:sz="0" w:space="0" w:color="auto"/>
            <w:bottom w:val="none" w:sz="0" w:space="0" w:color="auto"/>
            <w:right w:val="none" w:sz="0" w:space="0" w:color="auto"/>
          </w:divBdr>
        </w:div>
        <w:div w:id="1973245365">
          <w:marLeft w:val="1080"/>
          <w:marRight w:val="0"/>
          <w:marTop w:val="100"/>
          <w:marBottom w:val="0"/>
          <w:divBdr>
            <w:top w:val="none" w:sz="0" w:space="0" w:color="auto"/>
            <w:left w:val="none" w:sz="0" w:space="0" w:color="auto"/>
            <w:bottom w:val="none" w:sz="0" w:space="0" w:color="auto"/>
            <w:right w:val="none" w:sz="0" w:space="0" w:color="auto"/>
          </w:divBdr>
        </w:div>
        <w:div w:id="1813326957">
          <w:marLeft w:val="1800"/>
          <w:marRight w:val="0"/>
          <w:marTop w:val="100"/>
          <w:marBottom w:val="0"/>
          <w:divBdr>
            <w:top w:val="none" w:sz="0" w:space="0" w:color="auto"/>
            <w:left w:val="none" w:sz="0" w:space="0" w:color="auto"/>
            <w:bottom w:val="none" w:sz="0" w:space="0" w:color="auto"/>
            <w:right w:val="none" w:sz="0" w:space="0" w:color="auto"/>
          </w:divBdr>
        </w:div>
        <w:div w:id="107736390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E65D-15A0-4A92-BEF4-0FEBE9BC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6</cp:revision>
  <cp:lastPrinted>2019-02-25T14:05:00Z</cp:lastPrinted>
  <dcterms:created xsi:type="dcterms:W3CDTF">2021-05-11T11:47:00Z</dcterms:created>
  <dcterms:modified xsi:type="dcterms:W3CDTF">2021-05-11T16:02:00Z</dcterms:modified>
</cp:coreProperties>
</file>